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0D" w:rsidRPr="00407F0D" w:rsidRDefault="00407F0D" w:rsidP="00407F0D">
      <w:pPr>
        <w:jc w:val="center"/>
        <w:rPr>
          <w:rFonts w:cs="Times New Roman"/>
          <w:sz w:val="28"/>
        </w:rPr>
      </w:pPr>
      <w:r w:rsidRPr="00407F0D">
        <w:rPr>
          <w:rFonts w:cs="Times New Roman"/>
          <w:sz w:val="28"/>
        </w:rPr>
        <w:t>МОСКОВСКИЙ ГОСУДАРСТВЕННЫЙ УНИВЕРСИТЕТ ЭКОНОМИКИ, СТАТИСТИКИ И ИНФОРМАТИКИ</w:t>
      </w:r>
    </w:p>
    <w:p w:rsidR="00407F0D" w:rsidRPr="00407F0D" w:rsidRDefault="00407F0D" w:rsidP="00407F0D">
      <w:pPr>
        <w:jc w:val="center"/>
        <w:rPr>
          <w:rFonts w:cs="Times New Roman"/>
          <w:b/>
          <w:bCs/>
        </w:rPr>
      </w:pPr>
      <w:r w:rsidRPr="00407F0D">
        <w:rPr>
          <w:rFonts w:cs="Times New Roman"/>
          <w:sz w:val="28"/>
        </w:rPr>
        <w:t>ИНСТИТУТ КОМПЬЮТЕРНЫХ ТЕХНОЛОГИЙ</w:t>
      </w:r>
    </w:p>
    <w:p w:rsidR="00407F0D" w:rsidRPr="00407F0D" w:rsidRDefault="00407F0D" w:rsidP="00407F0D">
      <w:pPr>
        <w:jc w:val="center"/>
        <w:rPr>
          <w:rFonts w:cs="Times New Roman"/>
        </w:rPr>
      </w:pPr>
    </w:p>
    <w:p w:rsidR="00407F0D" w:rsidRPr="00407F0D" w:rsidRDefault="00407F0D" w:rsidP="00407F0D">
      <w:pPr>
        <w:jc w:val="center"/>
        <w:rPr>
          <w:rFonts w:cs="Times New Roman"/>
        </w:rPr>
      </w:pPr>
    </w:p>
    <w:p w:rsidR="00407F0D" w:rsidRDefault="00407F0D" w:rsidP="00407F0D">
      <w:pPr>
        <w:jc w:val="center"/>
        <w:rPr>
          <w:rFonts w:cs="Times New Roman"/>
        </w:rPr>
      </w:pPr>
    </w:p>
    <w:p w:rsidR="00F36DB8" w:rsidRPr="00407F0D" w:rsidRDefault="00F36DB8" w:rsidP="00407F0D">
      <w:pPr>
        <w:jc w:val="center"/>
        <w:rPr>
          <w:rFonts w:cs="Times New Roman"/>
        </w:rPr>
      </w:pPr>
    </w:p>
    <w:p w:rsidR="00407F0D" w:rsidRPr="00407F0D" w:rsidRDefault="00407F0D" w:rsidP="00407F0D">
      <w:pPr>
        <w:jc w:val="center"/>
        <w:rPr>
          <w:rFonts w:cs="Times New Roman"/>
        </w:rPr>
      </w:pPr>
    </w:p>
    <w:p w:rsidR="00407F0D" w:rsidRPr="00407F0D" w:rsidRDefault="00407F0D" w:rsidP="00407F0D">
      <w:pPr>
        <w:jc w:val="center"/>
        <w:rPr>
          <w:rFonts w:cs="Times New Roman"/>
        </w:rPr>
      </w:pPr>
    </w:p>
    <w:p w:rsidR="00407F0D" w:rsidRPr="00407F0D" w:rsidRDefault="00407F0D" w:rsidP="00407F0D">
      <w:pPr>
        <w:jc w:val="center"/>
        <w:rPr>
          <w:rFonts w:cs="Times New Roman"/>
          <w:b/>
          <w:sz w:val="32"/>
          <w:szCs w:val="32"/>
        </w:rPr>
      </w:pPr>
    </w:p>
    <w:p w:rsidR="00407F0D" w:rsidRPr="00407F0D" w:rsidRDefault="00407F0D" w:rsidP="00407F0D">
      <w:pPr>
        <w:jc w:val="center"/>
        <w:rPr>
          <w:rFonts w:cs="Times New Roman"/>
          <w:b/>
          <w:sz w:val="32"/>
          <w:szCs w:val="32"/>
        </w:rPr>
      </w:pPr>
      <w:r w:rsidRPr="00407F0D">
        <w:rPr>
          <w:rFonts w:cs="Times New Roman"/>
          <w:b/>
          <w:sz w:val="32"/>
          <w:szCs w:val="32"/>
        </w:rPr>
        <w:t xml:space="preserve">Лабораторная работа № </w:t>
      </w:r>
      <w:r w:rsidR="00C50C4D">
        <w:rPr>
          <w:rFonts w:cs="Times New Roman"/>
          <w:b/>
          <w:sz w:val="32"/>
          <w:szCs w:val="32"/>
        </w:rPr>
        <w:t>8</w:t>
      </w: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jc w:val="center"/>
        <w:rPr>
          <w:rFonts w:cs="Times New Roman"/>
          <w:b/>
          <w:sz w:val="28"/>
          <w:szCs w:val="28"/>
        </w:rPr>
      </w:pPr>
      <w:r w:rsidRPr="00407F0D">
        <w:rPr>
          <w:rFonts w:cs="Times New Roman"/>
          <w:b/>
          <w:sz w:val="28"/>
          <w:szCs w:val="28"/>
        </w:rPr>
        <w:t>по курсу: Предметно-ориентированные ЭИС</w:t>
      </w:r>
    </w:p>
    <w:p w:rsidR="00407F0D" w:rsidRPr="00407F0D" w:rsidRDefault="00407F0D" w:rsidP="00407F0D">
      <w:pPr>
        <w:jc w:val="center"/>
        <w:rPr>
          <w:rFonts w:cs="Times New Roman"/>
          <w:b/>
          <w:sz w:val="28"/>
          <w:szCs w:val="28"/>
        </w:rPr>
      </w:pPr>
      <w:r w:rsidRPr="00407F0D">
        <w:rPr>
          <w:rFonts w:cs="Times New Roman"/>
          <w:b/>
          <w:sz w:val="28"/>
          <w:szCs w:val="28"/>
        </w:rPr>
        <w:t>на тему: «Разработка АР</w:t>
      </w:r>
      <w:r>
        <w:rPr>
          <w:rFonts w:cs="Times New Roman"/>
          <w:b/>
          <w:sz w:val="28"/>
          <w:szCs w:val="28"/>
        </w:rPr>
        <w:t xml:space="preserve">М </w:t>
      </w:r>
      <w:r w:rsidR="00C50C4D">
        <w:rPr>
          <w:rFonts w:cs="Times New Roman"/>
          <w:b/>
          <w:sz w:val="28"/>
          <w:szCs w:val="28"/>
        </w:rPr>
        <w:t xml:space="preserve">сотрудника банка: </w:t>
      </w:r>
      <w:r>
        <w:rPr>
          <w:rFonts w:cs="Times New Roman"/>
          <w:b/>
          <w:sz w:val="28"/>
          <w:szCs w:val="28"/>
        </w:rPr>
        <w:t>операциониста</w:t>
      </w:r>
      <w:r w:rsidRPr="00407F0D">
        <w:rPr>
          <w:rFonts w:cs="Times New Roman"/>
          <w:b/>
          <w:sz w:val="28"/>
          <w:szCs w:val="28"/>
        </w:rPr>
        <w:t>»</w:t>
      </w: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rPr>
          <w:rFonts w:cs="Times New Roman"/>
        </w:rPr>
      </w:pPr>
    </w:p>
    <w:p w:rsidR="00407F0D" w:rsidRPr="00407F0D" w:rsidRDefault="00407F0D" w:rsidP="00407F0D">
      <w:pPr>
        <w:spacing w:line="240" w:lineRule="auto"/>
        <w:rPr>
          <w:rFonts w:cs="Times New Roman"/>
          <w:szCs w:val="24"/>
        </w:rPr>
      </w:pPr>
    </w:p>
    <w:p w:rsidR="00407F0D" w:rsidRPr="00407F0D" w:rsidRDefault="00407F0D" w:rsidP="00407F0D">
      <w:pPr>
        <w:spacing w:line="240" w:lineRule="auto"/>
        <w:ind w:left="6096"/>
        <w:rPr>
          <w:rFonts w:cs="Times New Roman"/>
          <w:szCs w:val="24"/>
        </w:rPr>
      </w:pPr>
      <w:r w:rsidRPr="00407F0D">
        <w:rPr>
          <w:rFonts w:cs="Times New Roman"/>
          <w:szCs w:val="24"/>
        </w:rPr>
        <w:t>Выполнили:</w:t>
      </w:r>
    </w:p>
    <w:p w:rsidR="00407F0D" w:rsidRPr="00407F0D" w:rsidRDefault="00407F0D" w:rsidP="00407F0D">
      <w:pPr>
        <w:spacing w:line="240" w:lineRule="auto"/>
        <w:ind w:left="6096"/>
        <w:rPr>
          <w:rFonts w:cs="Times New Roman"/>
          <w:szCs w:val="24"/>
        </w:rPr>
      </w:pPr>
      <w:r w:rsidRPr="00407F0D">
        <w:rPr>
          <w:rFonts w:cs="Times New Roman"/>
          <w:szCs w:val="24"/>
        </w:rPr>
        <w:t>студенты группы ДКЕ-302</w:t>
      </w:r>
    </w:p>
    <w:p w:rsidR="00407F0D" w:rsidRPr="00407F0D" w:rsidRDefault="00407F0D" w:rsidP="00407F0D">
      <w:pPr>
        <w:spacing w:line="240" w:lineRule="auto"/>
        <w:ind w:left="6096"/>
        <w:rPr>
          <w:rFonts w:cs="Times New Roman"/>
          <w:szCs w:val="24"/>
        </w:rPr>
      </w:pPr>
      <w:r w:rsidRPr="00407F0D">
        <w:rPr>
          <w:rFonts w:cs="Times New Roman"/>
          <w:szCs w:val="24"/>
        </w:rPr>
        <w:t>Галкина Е. И.</w:t>
      </w:r>
    </w:p>
    <w:p w:rsidR="00407F0D" w:rsidRPr="00407F0D" w:rsidRDefault="00407F0D" w:rsidP="00407F0D">
      <w:pPr>
        <w:spacing w:line="240" w:lineRule="auto"/>
        <w:ind w:left="6096"/>
        <w:rPr>
          <w:rFonts w:cs="Times New Roman"/>
          <w:szCs w:val="24"/>
        </w:rPr>
      </w:pPr>
      <w:r w:rsidRPr="00407F0D">
        <w:rPr>
          <w:rFonts w:cs="Times New Roman"/>
          <w:szCs w:val="24"/>
        </w:rPr>
        <w:t>Карташева К. С.</w:t>
      </w:r>
    </w:p>
    <w:p w:rsidR="00407F0D" w:rsidRPr="00407F0D" w:rsidRDefault="00407F0D" w:rsidP="00407F0D">
      <w:pPr>
        <w:spacing w:line="240" w:lineRule="auto"/>
        <w:ind w:left="6096"/>
        <w:rPr>
          <w:rFonts w:cs="Times New Roman"/>
          <w:szCs w:val="24"/>
        </w:rPr>
      </w:pPr>
      <w:r w:rsidRPr="00407F0D">
        <w:rPr>
          <w:rFonts w:cs="Times New Roman"/>
          <w:szCs w:val="24"/>
        </w:rPr>
        <w:t>Корнилова Л. Е.</w:t>
      </w:r>
    </w:p>
    <w:p w:rsidR="00407F0D" w:rsidRPr="00407F0D" w:rsidRDefault="00407F0D" w:rsidP="00407F0D">
      <w:pPr>
        <w:spacing w:line="240" w:lineRule="auto"/>
        <w:ind w:left="6096"/>
        <w:rPr>
          <w:rFonts w:cs="Times New Roman"/>
          <w:szCs w:val="24"/>
        </w:rPr>
      </w:pPr>
      <w:r w:rsidRPr="00407F0D">
        <w:rPr>
          <w:rFonts w:cs="Times New Roman"/>
          <w:szCs w:val="24"/>
        </w:rPr>
        <w:t>Хорошкова А. С.</w:t>
      </w:r>
    </w:p>
    <w:p w:rsidR="00407F0D" w:rsidRPr="00407F0D" w:rsidRDefault="00407F0D" w:rsidP="00407F0D">
      <w:pPr>
        <w:spacing w:line="240" w:lineRule="auto"/>
        <w:ind w:left="4248" w:firstLine="708"/>
        <w:jc w:val="center"/>
        <w:rPr>
          <w:rFonts w:cs="Times New Roman"/>
          <w:szCs w:val="24"/>
        </w:rPr>
      </w:pPr>
    </w:p>
    <w:p w:rsidR="00407F0D" w:rsidRPr="00407F0D" w:rsidRDefault="00407F0D" w:rsidP="00407F0D">
      <w:pPr>
        <w:spacing w:line="240" w:lineRule="auto"/>
        <w:ind w:left="4248" w:firstLine="708"/>
        <w:jc w:val="center"/>
        <w:rPr>
          <w:rFonts w:cs="Times New Roman"/>
          <w:szCs w:val="24"/>
        </w:rPr>
      </w:pPr>
    </w:p>
    <w:p w:rsidR="00407F0D" w:rsidRPr="00407F0D" w:rsidRDefault="00407F0D" w:rsidP="00407F0D">
      <w:pPr>
        <w:spacing w:line="240" w:lineRule="auto"/>
        <w:ind w:left="4248" w:firstLine="708"/>
        <w:jc w:val="center"/>
        <w:rPr>
          <w:rFonts w:cs="Times New Roman"/>
          <w:szCs w:val="24"/>
        </w:rPr>
      </w:pPr>
    </w:p>
    <w:p w:rsidR="00407F0D" w:rsidRPr="00407F0D" w:rsidRDefault="00407F0D" w:rsidP="00407F0D">
      <w:pPr>
        <w:spacing w:line="240" w:lineRule="auto"/>
        <w:ind w:left="4248" w:firstLine="708"/>
        <w:jc w:val="center"/>
        <w:rPr>
          <w:rFonts w:cs="Times New Roman"/>
          <w:szCs w:val="24"/>
        </w:rPr>
      </w:pPr>
    </w:p>
    <w:p w:rsidR="00407F0D" w:rsidRPr="00407F0D" w:rsidRDefault="00407F0D" w:rsidP="00407F0D">
      <w:pPr>
        <w:spacing w:line="240" w:lineRule="auto"/>
        <w:ind w:left="4248" w:firstLine="708"/>
        <w:jc w:val="center"/>
        <w:rPr>
          <w:rFonts w:cs="Times New Roman"/>
          <w:szCs w:val="24"/>
        </w:rPr>
      </w:pPr>
    </w:p>
    <w:p w:rsidR="00407F0D" w:rsidRPr="00407F0D" w:rsidRDefault="00407F0D" w:rsidP="00407F0D">
      <w:pPr>
        <w:spacing w:line="240" w:lineRule="auto"/>
        <w:ind w:left="4248" w:firstLine="708"/>
        <w:jc w:val="center"/>
        <w:rPr>
          <w:rFonts w:cs="Times New Roman"/>
          <w:szCs w:val="24"/>
        </w:rPr>
      </w:pPr>
    </w:p>
    <w:p w:rsidR="00407F0D" w:rsidRPr="00407F0D" w:rsidRDefault="00407F0D" w:rsidP="00407F0D">
      <w:pPr>
        <w:spacing w:line="240" w:lineRule="auto"/>
        <w:ind w:left="4248" w:firstLine="708"/>
        <w:jc w:val="center"/>
        <w:rPr>
          <w:rFonts w:cs="Times New Roman"/>
          <w:szCs w:val="24"/>
        </w:rPr>
      </w:pPr>
    </w:p>
    <w:p w:rsidR="00F36DB8" w:rsidRPr="00BF0977" w:rsidRDefault="00407F0D" w:rsidP="00BF0977">
      <w:pPr>
        <w:pStyle w:val="a4"/>
        <w:jc w:val="center"/>
        <w:rPr>
          <w:rFonts w:cs="Times New Roman"/>
          <w:color w:val="auto"/>
          <w:szCs w:val="24"/>
        </w:rPr>
      </w:pPr>
      <w:r w:rsidRPr="00BF0977">
        <w:rPr>
          <w:rFonts w:ascii="Times New Roman" w:hAnsi="Times New Roman" w:cs="Times New Roman"/>
          <w:color w:val="auto"/>
          <w:sz w:val="24"/>
          <w:szCs w:val="24"/>
        </w:rPr>
        <w:t>Москва 2010</w:t>
      </w:r>
      <w:r w:rsidR="00F36DB8" w:rsidRPr="00BF0977">
        <w:rPr>
          <w:rFonts w:cs="Times New Roman"/>
          <w:color w:val="auto"/>
          <w:szCs w:val="24"/>
        </w:rPr>
        <w:br w:type="page"/>
      </w:r>
    </w:p>
    <w:sdt>
      <w:sdtPr>
        <w:rPr>
          <w:szCs w:val="24"/>
        </w:rPr>
        <w:id w:val="391214290"/>
      </w:sdtPr>
      <w:sdtEndPr>
        <w:rPr>
          <w:rFonts w:cs="Times New Roman"/>
        </w:rPr>
      </w:sdtEndPr>
      <w:sdtContent>
        <w:p w:rsidR="00407F0D" w:rsidRPr="00407F0D" w:rsidRDefault="00407F0D" w:rsidP="00F36DB8">
          <w:pPr>
            <w:jc w:val="center"/>
            <w:rPr>
              <w:szCs w:val="24"/>
            </w:rPr>
          </w:pPr>
          <w:r w:rsidRPr="00F36DB8">
            <w:rPr>
              <w:b/>
              <w:sz w:val="28"/>
              <w:szCs w:val="28"/>
            </w:rPr>
            <w:t>Содержание</w:t>
          </w:r>
        </w:p>
        <w:p w:rsidR="00524C96" w:rsidRDefault="00F32FDA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r w:rsidRPr="00407F0D">
            <w:rPr>
              <w:rFonts w:cs="Times New Roman"/>
              <w:szCs w:val="24"/>
            </w:rPr>
            <w:fldChar w:fldCharType="begin"/>
          </w:r>
          <w:r w:rsidR="00407F0D" w:rsidRPr="00407F0D">
            <w:rPr>
              <w:rFonts w:cs="Times New Roman"/>
              <w:szCs w:val="24"/>
            </w:rPr>
            <w:instrText xml:space="preserve"> TOC \o "1-3" \h \z \u </w:instrText>
          </w:r>
          <w:r w:rsidRPr="00407F0D">
            <w:rPr>
              <w:rFonts w:cs="Times New Roman"/>
              <w:szCs w:val="24"/>
            </w:rPr>
            <w:fldChar w:fldCharType="separate"/>
          </w:r>
          <w:hyperlink w:anchor="_Toc258791064" w:history="1">
            <w:r w:rsidR="00524C96" w:rsidRPr="00775ADC">
              <w:rPr>
                <w:rStyle w:val="a5"/>
                <w:noProof/>
              </w:rPr>
              <w:t>1.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Постановка задачи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65" w:history="1">
            <w:r w:rsidR="00524C96" w:rsidRPr="00775ADC">
              <w:rPr>
                <w:rStyle w:val="a5"/>
                <w:noProof/>
              </w:rPr>
              <w:t>2.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Аналитическая часть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66" w:history="1">
            <w:r w:rsidR="00524C96" w:rsidRPr="00775ADC">
              <w:rPr>
                <w:rStyle w:val="a5"/>
                <w:noProof/>
              </w:rPr>
              <w:t>2.1.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Общая характеристика банковской системы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67" w:history="1">
            <w:r w:rsidR="00524C96" w:rsidRPr="00775ADC">
              <w:rPr>
                <w:rStyle w:val="a5"/>
                <w:noProof/>
              </w:rPr>
              <w:t>2.2.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Структура БС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68" w:history="1">
            <w:r w:rsidR="00524C96" w:rsidRPr="00775ADC">
              <w:rPr>
                <w:rStyle w:val="a5"/>
                <w:noProof/>
              </w:rPr>
              <w:t>2.3.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Внутренняя структура коммерческого банка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69" w:history="1">
            <w:r w:rsidR="00524C96" w:rsidRPr="00775ADC">
              <w:rPr>
                <w:rStyle w:val="a5"/>
                <w:noProof/>
              </w:rPr>
              <w:t>2.4.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Автоматизированные системы обработки банковской информации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70" w:history="1">
            <w:r w:rsidR="00524C96" w:rsidRPr="00775ADC">
              <w:rPr>
                <w:rStyle w:val="a5"/>
                <w:noProof/>
              </w:rPr>
              <w:t>2.5.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Принципы построения АСОБИ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71" w:history="1">
            <w:r w:rsidR="00524C96" w:rsidRPr="00775ADC">
              <w:rPr>
                <w:rStyle w:val="a5"/>
                <w:noProof/>
              </w:rPr>
              <w:t>2.6.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Оргструктура управления расчетно-кассового обслуживания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72" w:history="1">
            <w:r w:rsidR="00524C96" w:rsidRPr="00775ADC">
              <w:rPr>
                <w:rStyle w:val="a5"/>
                <w:noProof/>
              </w:rPr>
              <w:t>3.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Проектная часть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73" w:history="1">
            <w:r w:rsidR="00524C96" w:rsidRPr="00775ADC">
              <w:rPr>
                <w:rStyle w:val="a5"/>
                <w:noProof/>
              </w:rPr>
              <w:t>3.1.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Схема работы системы АРМ операциониста по учету вкладов населения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74" w:history="1">
            <w:r w:rsidR="00524C96" w:rsidRPr="00775ADC">
              <w:rPr>
                <w:rStyle w:val="a5"/>
                <w:noProof/>
              </w:rPr>
              <w:t>3.2.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Схема работы АРМ операциониста банка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4C96" w:rsidRDefault="00F32FDA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hAnsiTheme="minorHAnsi"/>
              <w:noProof/>
              <w:sz w:val="22"/>
            </w:rPr>
          </w:pPr>
          <w:hyperlink w:anchor="_Toc258791075" w:history="1">
            <w:r w:rsidR="00524C96" w:rsidRPr="00775ADC">
              <w:rPr>
                <w:rStyle w:val="a5"/>
                <w:noProof/>
              </w:rPr>
              <w:t>4.</w:t>
            </w:r>
            <w:r w:rsidR="00524C96">
              <w:rPr>
                <w:rFonts w:asciiTheme="minorHAnsi" w:hAnsiTheme="minorHAnsi"/>
                <w:noProof/>
                <w:sz w:val="22"/>
              </w:rPr>
              <w:tab/>
            </w:r>
            <w:r w:rsidR="00524C96" w:rsidRPr="00775ADC">
              <w:rPr>
                <w:rStyle w:val="a5"/>
                <w:noProof/>
              </w:rPr>
              <w:t>Результатная часть</w:t>
            </w:r>
            <w:r w:rsidR="00524C9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4C96">
              <w:rPr>
                <w:noProof/>
                <w:webHidden/>
              </w:rPr>
              <w:instrText xml:space="preserve"> PAGEREF _Toc258791075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4C9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F0D" w:rsidRPr="00407F0D" w:rsidRDefault="00F32FDA">
          <w:pPr>
            <w:rPr>
              <w:rFonts w:cs="Times New Roman"/>
              <w:szCs w:val="24"/>
            </w:rPr>
          </w:pPr>
          <w:r w:rsidRPr="00407F0D">
            <w:rPr>
              <w:rFonts w:cs="Times New Roman"/>
              <w:szCs w:val="24"/>
            </w:rPr>
            <w:fldChar w:fldCharType="end"/>
          </w:r>
        </w:p>
      </w:sdtContent>
    </w:sdt>
    <w:p w:rsidR="00407F0D" w:rsidRPr="00407F0D" w:rsidRDefault="00407F0D">
      <w:pPr>
        <w:rPr>
          <w:rFonts w:cs="Times New Roman"/>
          <w:szCs w:val="24"/>
        </w:rPr>
      </w:pPr>
    </w:p>
    <w:p w:rsidR="00202357" w:rsidRDefault="00202357">
      <w:pPr>
        <w:spacing w:after="20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202357" w:rsidRPr="00202357" w:rsidRDefault="00202357" w:rsidP="00202357">
      <w:pPr>
        <w:jc w:val="center"/>
        <w:rPr>
          <w:rFonts w:cs="Times New Roman"/>
          <w:b/>
          <w:sz w:val="28"/>
          <w:szCs w:val="28"/>
        </w:rPr>
      </w:pPr>
      <w:r w:rsidRPr="00202357">
        <w:rPr>
          <w:rFonts w:cs="Times New Roman"/>
          <w:b/>
          <w:sz w:val="28"/>
          <w:szCs w:val="28"/>
        </w:rPr>
        <w:lastRenderedPageBreak/>
        <w:t>Введение.</w:t>
      </w:r>
    </w:p>
    <w:p w:rsidR="00202357" w:rsidRPr="009F26FA" w:rsidRDefault="00202357" w:rsidP="00202357">
      <w:pPr>
        <w:spacing w:after="240"/>
        <w:ind w:firstLine="425"/>
        <w:contextualSpacing/>
        <w:rPr>
          <w:rFonts w:cs="Times New Roman"/>
          <w:szCs w:val="24"/>
        </w:rPr>
      </w:pPr>
      <w:r w:rsidRPr="009F26FA">
        <w:rPr>
          <w:rFonts w:cs="Times New Roman"/>
          <w:szCs w:val="24"/>
        </w:rPr>
        <w:t xml:space="preserve">Банк — это коммерческое предприятие, являющееся юридическим лицом, действующим в соответствии с законом страны местопребывания. Банкам предоставлено право </w:t>
      </w:r>
      <w:proofErr w:type="gramStart"/>
      <w:r w:rsidRPr="009F26FA">
        <w:rPr>
          <w:rFonts w:cs="Times New Roman"/>
          <w:szCs w:val="24"/>
        </w:rPr>
        <w:t>привлекать</w:t>
      </w:r>
      <w:proofErr w:type="gramEnd"/>
      <w:r w:rsidRPr="009F26FA">
        <w:rPr>
          <w:rFonts w:cs="Times New Roman"/>
          <w:szCs w:val="24"/>
        </w:rPr>
        <w:t xml:space="preserve"> денежные средства от юридических и физических лиц и от своего имени размещать их на условиях возвратности и платности, а также осуществлять многие другие банковские операции. В роли учредителей банков могут выступать фирмы, банки, корпорации, отдельные физические лица, как постоянные жители страны, так и иностранцы. Коммерческий банк приобретает статус юридического лица с момента регистрации устава в ЦБР.</w:t>
      </w:r>
    </w:p>
    <w:p w:rsidR="00202357" w:rsidRDefault="00202357" w:rsidP="00202357">
      <w:pPr>
        <w:spacing w:after="240"/>
        <w:ind w:firstLine="425"/>
        <w:contextualSpacing/>
        <w:rPr>
          <w:rFonts w:cs="Times New Roman"/>
          <w:szCs w:val="24"/>
        </w:rPr>
      </w:pPr>
      <w:r w:rsidRPr="009F26FA">
        <w:rPr>
          <w:rFonts w:cs="Times New Roman"/>
          <w:szCs w:val="24"/>
        </w:rPr>
        <w:t xml:space="preserve">Деятельность банков носит двойственный характер — это не только коммерческие предприятия, но и важный социальный институт. Как коммерческие предприятия банки заинтересованы в получении максимальной прибыли. </w:t>
      </w:r>
      <w:proofErr w:type="gramStart"/>
      <w:r w:rsidRPr="009F26FA">
        <w:rPr>
          <w:rFonts w:cs="Times New Roman"/>
          <w:szCs w:val="24"/>
        </w:rPr>
        <w:t>Как социальный институт они являются основным звеном финансовой инфраструктуры: банковская система, наряду с бюджетной, призвана обеспечить стабильные условия нормального функционирования государства и повышение уровня жизни населения.</w:t>
      </w:r>
      <w:proofErr w:type="gramEnd"/>
    </w:p>
    <w:p w:rsidR="00202357" w:rsidRPr="009F26FA" w:rsidRDefault="00202357" w:rsidP="00202357">
      <w:pPr>
        <w:spacing w:after="240"/>
        <w:ind w:firstLine="425"/>
        <w:contextualSpacing/>
        <w:rPr>
          <w:rFonts w:cs="Times New Roman"/>
          <w:szCs w:val="24"/>
        </w:rPr>
      </w:pPr>
      <w:r w:rsidRPr="009F26FA">
        <w:rPr>
          <w:rFonts w:cs="Times New Roman"/>
          <w:szCs w:val="24"/>
        </w:rPr>
        <w:t>Все мно</w:t>
      </w:r>
      <w:r>
        <w:rPr>
          <w:rFonts w:cs="Times New Roman"/>
          <w:szCs w:val="24"/>
        </w:rPr>
        <w:t>гообразие банковских операций можно разделить на три группы:</w:t>
      </w:r>
    </w:p>
    <w:p w:rsidR="00202357" w:rsidRPr="009F26FA" w:rsidRDefault="00202357" w:rsidP="00202357">
      <w:pPr>
        <w:spacing w:after="240"/>
        <w:ind w:firstLine="425"/>
        <w:contextualSpacing/>
        <w:rPr>
          <w:rFonts w:cs="Times New Roman"/>
          <w:szCs w:val="24"/>
        </w:rPr>
      </w:pPr>
      <w:r w:rsidRPr="009F26FA">
        <w:rPr>
          <w:rFonts w:cs="Times New Roman"/>
          <w:szCs w:val="24"/>
        </w:rPr>
        <w:t>1.         Операции по привлечению денежных ресурсов (пассивные операции).</w:t>
      </w:r>
    </w:p>
    <w:p w:rsidR="00202357" w:rsidRPr="009F26FA" w:rsidRDefault="00202357" w:rsidP="00202357">
      <w:pPr>
        <w:spacing w:after="240"/>
        <w:ind w:firstLine="425"/>
        <w:contextualSpacing/>
        <w:rPr>
          <w:rFonts w:cs="Times New Roman"/>
          <w:szCs w:val="24"/>
        </w:rPr>
      </w:pPr>
      <w:r w:rsidRPr="009F26FA">
        <w:rPr>
          <w:rFonts w:cs="Times New Roman"/>
          <w:szCs w:val="24"/>
        </w:rPr>
        <w:t>2.         Операции по размещению ресурсов (активные операции).</w:t>
      </w:r>
    </w:p>
    <w:p w:rsidR="00202357" w:rsidRPr="009F26FA" w:rsidRDefault="00202357" w:rsidP="00202357">
      <w:pPr>
        <w:spacing w:after="240"/>
        <w:ind w:firstLine="425"/>
        <w:contextualSpacing/>
        <w:rPr>
          <w:rFonts w:cs="Times New Roman"/>
          <w:szCs w:val="24"/>
          <w:lang w:val="en-US"/>
        </w:rPr>
      </w:pPr>
      <w:r w:rsidRPr="009F26FA">
        <w:rPr>
          <w:rFonts w:cs="Times New Roman"/>
          <w:szCs w:val="24"/>
        </w:rPr>
        <w:t>3.         Посредн</w:t>
      </w:r>
      <w:r>
        <w:rPr>
          <w:rFonts w:cs="Times New Roman"/>
          <w:szCs w:val="24"/>
        </w:rPr>
        <w:t xml:space="preserve">ические и </w:t>
      </w:r>
      <w:proofErr w:type="spellStart"/>
      <w:r>
        <w:rPr>
          <w:rFonts w:cs="Times New Roman"/>
          <w:szCs w:val="24"/>
        </w:rPr>
        <w:t>забалансовые</w:t>
      </w:r>
      <w:proofErr w:type="spellEnd"/>
      <w:r>
        <w:rPr>
          <w:rFonts w:cs="Times New Roman"/>
          <w:szCs w:val="24"/>
        </w:rPr>
        <w:t xml:space="preserve"> операции</w:t>
      </w:r>
    </w:p>
    <w:p w:rsidR="00407F0D" w:rsidRPr="00407F0D" w:rsidRDefault="00407F0D">
      <w:pPr>
        <w:rPr>
          <w:rFonts w:eastAsiaTheme="majorEastAsia" w:cs="Times New Roman"/>
          <w:b/>
          <w:bCs/>
          <w:szCs w:val="24"/>
        </w:rPr>
      </w:pPr>
    </w:p>
    <w:p w:rsidR="00202357" w:rsidRDefault="00202357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bookmarkStart w:id="0" w:name="_Toc258791064"/>
      <w:r>
        <w:br w:type="page"/>
      </w:r>
    </w:p>
    <w:p w:rsidR="00407F0D" w:rsidRDefault="00407F0D" w:rsidP="00407F0D">
      <w:pPr>
        <w:pStyle w:val="1"/>
        <w:numPr>
          <w:ilvl w:val="0"/>
          <w:numId w:val="2"/>
        </w:numPr>
      </w:pPr>
      <w:r>
        <w:lastRenderedPageBreak/>
        <w:t>Постановка задачи</w:t>
      </w:r>
      <w:bookmarkEnd w:id="0"/>
    </w:p>
    <w:p w:rsidR="00202357" w:rsidRDefault="00202357" w:rsidP="00F02EEF">
      <w:pPr>
        <w:rPr>
          <w:rFonts w:cs="Times New Roman"/>
          <w:szCs w:val="24"/>
        </w:rPr>
      </w:pPr>
      <w:r w:rsidRPr="00F02EEF">
        <w:rPr>
          <w:rFonts w:cs="Times New Roman"/>
          <w:szCs w:val="24"/>
          <w:u w:val="single"/>
        </w:rPr>
        <w:t>Целью</w:t>
      </w:r>
      <w:r w:rsidRPr="009F26FA">
        <w:rPr>
          <w:rFonts w:cs="Times New Roman"/>
          <w:szCs w:val="24"/>
        </w:rPr>
        <w:t xml:space="preserve"> данной лабораторной работы является проектирование </w:t>
      </w:r>
      <w:r>
        <w:rPr>
          <w:rFonts w:cs="Times New Roman"/>
          <w:szCs w:val="24"/>
        </w:rPr>
        <w:t>автоматизированной системы обработки банковской информации</w:t>
      </w:r>
      <w:r w:rsidRPr="009F26F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для </w:t>
      </w:r>
      <w:r w:rsidRPr="009F26FA">
        <w:rPr>
          <w:rFonts w:cs="Times New Roman"/>
          <w:szCs w:val="24"/>
        </w:rPr>
        <w:t>коммерческого банка</w:t>
      </w:r>
      <w:r w:rsidR="00214CA7">
        <w:rPr>
          <w:rFonts w:cs="Times New Roman"/>
          <w:szCs w:val="24"/>
        </w:rPr>
        <w:t>.</w:t>
      </w:r>
    </w:p>
    <w:p w:rsidR="00F02EEF" w:rsidRPr="00625350" w:rsidRDefault="00F02EEF" w:rsidP="00F02EEF">
      <w:pPr>
        <w:shd w:val="clear" w:color="auto" w:fill="FFFFFF"/>
        <w:spacing w:after="240" w:line="276" w:lineRule="auto"/>
        <w:rPr>
          <w:szCs w:val="24"/>
        </w:rPr>
      </w:pPr>
      <w:r w:rsidRPr="00625350">
        <w:rPr>
          <w:szCs w:val="24"/>
          <w:u w:val="single"/>
        </w:rPr>
        <w:t>Дано</w:t>
      </w:r>
      <w:r w:rsidRPr="00625350">
        <w:rPr>
          <w:szCs w:val="24"/>
        </w:rPr>
        <w:t xml:space="preserve">: предметная область - </w:t>
      </w:r>
      <w:r w:rsidRPr="00625350">
        <w:rPr>
          <w:snapToGrid w:val="0"/>
          <w:szCs w:val="24"/>
        </w:rPr>
        <w:t xml:space="preserve">владимирский мебельный комбинат «Луч», </w:t>
      </w:r>
      <w:r w:rsidRPr="00625350">
        <w:rPr>
          <w:snapToGrid w:val="0"/>
          <w:szCs w:val="24"/>
          <w:lang w:val="en-US"/>
        </w:rPr>
        <w:t>Internet</w:t>
      </w:r>
      <w:r w:rsidRPr="00625350">
        <w:rPr>
          <w:snapToGrid w:val="0"/>
          <w:szCs w:val="24"/>
        </w:rPr>
        <w:t>, аналитик</w:t>
      </w:r>
      <w:r w:rsidRPr="00625350">
        <w:rPr>
          <w:szCs w:val="24"/>
        </w:rPr>
        <w:t>.</w:t>
      </w:r>
    </w:p>
    <w:p w:rsidR="00407F0D" w:rsidRDefault="00407F0D" w:rsidP="00F02EEF">
      <w:r w:rsidRPr="00F02EEF">
        <w:rPr>
          <w:u w:val="single"/>
        </w:rPr>
        <w:t>Требуется</w:t>
      </w:r>
      <w:r w:rsidR="00214CA7">
        <w:t>:</w:t>
      </w:r>
      <w:r>
        <w:t xml:space="preserve"> разработать АРМ операциониста банка. При разработке АРМ </w:t>
      </w:r>
      <w:r w:rsidRPr="007B5A7A">
        <w:t>необходимо автоматизир</w:t>
      </w:r>
      <w:r>
        <w:t>овать выполнение следующих задач</w:t>
      </w:r>
      <w:r w:rsidRPr="007B5A7A">
        <w:t>:</w:t>
      </w:r>
    </w:p>
    <w:p w:rsidR="00407F0D" w:rsidRPr="00A20326" w:rsidRDefault="00407F0D" w:rsidP="00407F0D">
      <w:pPr>
        <w:numPr>
          <w:ilvl w:val="0"/>
          <w:numId w:val="3"/>
        </w:numPr>
      </w:pPr>
      <w:r>
        <w:t>Работа с вкладами</w:t>
      </w:r>
    </w:p>
    <w:p w:rsidR="00407F0D" w:rsidRPr="00A20326" w:rsidRDefault="00407F0D" w:rsidP="00407F0D">
      <w:pPr>
        <w:numPr>
          <w:ilvl w:val="0"/>
          <w:numId w:val="3"/>
        </w:numPr>
      </w:pPr>
      <w:r>
        <w:t>Начисление процентов</w:t>
      </w:r>
    </w:p>
    <w:p w:rsidR="00407F0D" w:rsidRPr="00A20326" w:rsidRDefault="00407F0D" w:rsidP="00407F0D">
      <w:pPr>
        <w:numPr>
          <w:ilvl w:val="0"/>
          <w:numId w:val="3"/>
        </w:numPr>
      </w:pPr>
      <w:r>
        <w:t>Ведение лицевых счетов</w:t>
      </w:r>
    </w:p>
    <w:p w:rsidR="00407F0D" w:rsidRDefault="00407F0D" w:rsidP="00407F0D">
      <w:pPr>
        <w:numPr>
          <w:ilvl w:val="0"/>
          <w:numId w:val="3"/>
        </w:numPr>
      </w:pPr>
      <w:r>
        <w:t>Учет платежных документов</w:t>
      </w:r>
    </w:p>
    <w:p w:rsidR="00407F0D" w:rsidRPr="00A20326" w:rsidRDefault="00407F0D" w:rsidP="00407F0D">
      <w:pPr>
        <w:numPr>
          <w:ilvl w:val="0"/>
          <w:numId w:val="3"/>
        </w:numPr>
      </w:pPr>
      <w:r>
        <w:t>Ведение кассовых операций</w:t>
      </w:r>
    </w:p>
    <w:p w:rsidR="00407F0D" w:rsidRPr="00A20326" w:rsidRDefault="00407F0D" w:rsidP="00407F0D">
      <w:pPr>
        <w:numPr>
          <w:ilvl w:val="0"/>
          <w:numId w:val="3"/>
        </w:numPr>
      </w:pPr>
      <w:r>
        <w:t>Составление ежедневного баланса</w:t>
      </w:r>
    </w:p>
    <w:p w:rsidR="00407F0D" w:rsidRPr="007B5A7A" w:rsidRDefault="00407F0D" w:rsidP="00407F0D">
      <w:pPr>
        <w:ind w:firstLine="426"/>
      </w:pPr>
    </w:p>
    <w:p w:rsidR="00407F0D" w:rsidRPr="00407F0D" w:rsidRDefault="00407F0D" w:rsidP="00407F0D"/>
    <w:p w:rsidR="00407F0D" w:rsidRDefault="00407F0D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407F0D" w:rsidRDefault="00407F0D" w:rsidP="00407F0D">
      <w:pPr>
        <w:pStyle w:val="1"/>
        <w:numPr>
          <w:ilvl w:val="0"/>
          <w:numId w:val="2"/>
        </w:numPr>
      </w:pPr>
      <w:bookmarkStart w:id="1" w:name="_Toc258791065"/>
      <w:r>
        <w:lastRenderedPageBreak/>
        <w:t>Аналитическая часть</w:t>
      </w:r>
      <w:bookmarkEnd w:id="1"/>
    </w:p>
    <w:p w:rsidR="00407F0D" w:rsidRDefault="00407F0D" w:rsidP="00407F0D">
      <w:pPr>
        <w:pStyle w:val="2"/>
        <w:numPr>
          <w:ilvl w:val="1"/>
          <w:numId w:val="2"/>
        </w:numPr>
      </w:pPr>
      <w:bookmarkStart w:id="2" w:name="_Toc258791066"/>
      <w:r>
        <w:t>Общая харак</w:t>
      </w:r>
      <w:r w:rsidR="00A23CFB">
        <w:t>теристика банковской системы</w:t>
      </w:r>
      <w:bookmarkEnd w:id="2"/>
    </w:p>
    <w:p w:rsidR="00407F0D" w:rsidRPr="00C10668" w:rsidRDefault="00407F0D" w:rsidP="00407F0D">
      <w:pPr>
        <w:pStyle w:val="21"/>
        <w:spacing w:after="0" w:line="360" w:lineRule="auto"/>
        <w:ind w:firstLine="425"/>
        <w:rPr>
          <w:rFonts w:ascii="Times New Roman" w:hAnsi="Times New Roman"/>
          <w:sz w:val="24"/>
          <w:szCs w:val="24"/>
        </w:rPr>
      </w:pPr>
      <w:r w:rsidRPr="00C10668">
        <w:rPr>
          <w:rFonts w:ascii="Times New Roman" w:hAnsi="Times New Roman"/>
          <w:sz w:val="24"/>
          <w:szCs w:val="24"/>
        </w:rPr>
        <w:t xml:space="preserve">Основу банковской системы составляют конкретные банки, которые представляют собой специализированные учреждения, сферы денежно-финансовых отношений, функционирующие в сфере распределения материальных ценностей и других услуг между потребителями и осуществляющие функции превращения капитала из товарной формы </w:t>
      </w:r>
      <w:proofErr w:type="gramStart"/>
      <w:r w:rsidRPr="00C10668">
        <w:rPr>
          <w:rFonts w:ascii="Times New Roman" w:hAnsi="Times New Roman"/>
          <w:sz w:val="24"/>
          <w:szCs w:val="24"/>
        </w:rPr>
        <w:t>в</w:t>
      </w:r>
      <w:proofErr w:type="gramEnd"/>
      <w:r w:rsidRPr="00C10668">
        <w:rPr>
          <w:rFonts w:ascii="Times New Roman" w:hAnsi="Times New Roman"/>
          <w:sz w:val="24"/>
          <w:szCs w:val="24"/>
        </w:rPr>
        <w:t xml:space="preserve"> денежную.</w:t>
      </w:r>
    </w:p>
    <w:p w:rsidR="00407F0D" w:rsidRDefault="00407F0D" w:rsidP="00407F0D">
      <w:pPr>
        <w:ind w:firstLine="425"/>
        <w:jc w:val="both"/>
      </w:pPr>
      <w:proofErr w:type="gramStart"/>
      <w:r w:rsidRPr="00407F0D">
        <w:rPr>
          <w:i/>
        </w:rPr>
        <w:t>Банковская  система</w:t>
      </w:r>
      <w:r w:rsidRPr="00C10668">
        <w:t xml:space="preserve"> - система большого размера (объема), в которой заняты более 20% всех финансовых работников, общее число документов в этой системе составляет более 500 миллиардов штук в год, основной объем банковской работы связан с учетными операциями.</w:t>
      </w:r>
      <w:proofErr w:type="gramEnd"/>
      <w:r w:rsidRPr="00C10668">
        <w:t xml:space="preserve"> В денежном выражении учетные операции составляют 90% всех затрат; число учетных форм в банках доходит до двухсот.</w:t>
      </w:r>
    </w:p>
    <w:p w:rsidR="00A23CFB" w:rsidRDefault="00A23CFB" w:rsidP="00407F0D">
      <w:pPr>
        <w:ind w:firstLine="425"/>
        <w:jc w:val="both"/>
      </w:pPr>
    </w:p>
    <w:p w:rsidR="00A23CFB" w:rsidRPr="00C10668" w:rsidRDefault="00A23CFB" w:rsidP="00407F0D">
      <w:pPr>
        <w:ind w:firstLine="425"/>
        <w:jc w:val="both"/>
      </w:pPr>
    </w:p>
    <w:p w:rsidR="00407F0D" w:rsidRDefault="00A23CFB" w:rsidP="00A23CFB">
      <w:pPr>
        <w:pStyle w:val="2"/>
        <w:numPr>
          <w:ilvl w:val="1"/>
          <w:numId w:val="2"/>
        </w:numPr>
      </w:pPr>
      <w:bookmarkStart w:id="3" w:name="_Toc258791067"/>
      <w:r>
        <w:t>Структура БС</w:t>
      </w:r>
      <w:bookmarkEnd w:id="3"/>
    </w:p>
    <w:p w:rsidR="00A23CFB" w:rsidRDefault="00A53B0D" w:rsidP="00A23CFB">
      <w:r>
        <w:object w:dxaOrig="8275" w:dyaOrig="6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13.75pt;height:315.95pt" o:ole="">
            <v:imagedata r:id="rId6" o:title=""/>
          </v:shape>
          <o:OLEObject Type="Embed" ProgID="Visio.Drawing.11" ShapeID="_x0000_i1029" DrawAspect="Content" ObjectID="_1335980018" r:id="rId7"/>
        </w:object>
      </w:r>
    </w:p>
    <w:p w:rsidR="0020401A" w:rsidRDefault="0020401A">
      <w:pPr>
        <w:spacing w:after="200" w:line="276" w:lineRule="auto"/>
      </w:pPr>
      <w:r>
        <w:br w:type="page"/>
      </w:r>
    </w:p>
    <w:p w:rsidR="00A23CFB" w:rsidRDefault="0020401A" w:rsidP="0020401A">
      <w:pPr>
        <w:pStyle w:val="2"/>
        <w:numPr>
          <w:ilvl w:val="1"/>
          <w:numId w:val="2"/>
        </w:numPr>
      </w:pPr>
      <w:bookmarkStart w:id="4" w:name="_Toc258791068"/>
      <w:r>
        <w:lastRenderedPageBreak/>
        <w:t>Внутренняя структура коммерческого банка</w:t>
      </w:r>
      <w:bookmarkEnd w:id="4"/>
    </w:p>
    <w:p w:rsidR="0020401A" w:rsidRPr="0020401A" w:rsidRDefault="0020401A" w:rsidP="0020401A"/>
    <w:p w:rsidR="00A23CFB" w:rsidRDefault="0020401A" w:rsidP="0020401A">
      <w:pPr>
        <w:ind w:left="284"/>
      </w:pPr>
      <w:r>
        <w:object w:dxaOrig="8699" w:dyaOrig="5734">
          <v:shape id="_x0000_i1026" type="#_x0000_t75" style="width:435.2pt;height:286.95pt" o:ole="">
            <v:imagedata r:id="rId8" o:title=""/>
          </v:shape>
          <o:OLEObject Type="Embed" ProgID="Visio.Drawing.11" ShapeID="_x0000_i1026" DrawAspect="Content" ObjectID="_1335980019" r:id="rId9"/>
        </w:object>
      </w:r>
    </w:p>
    <w:p w:rsidR="00A23CFB" w:rsidRPr="00A23CFB" w:rsidRDefault="00A23CFB" w:rsidP="00A23CFB"/>
    <w:p w:rsidR="00BF0977" w:rsidRDefault="00407F0D">
      <w:pPr>
        <w:spacing w:after="200" w:line="276" w:lineRule="auto"/>
      </w:pPr>
      <w:r>
        <w:br w:type="page"/>
      </w:r>
    </w:p>
    <w:p w:rsidR="00BF0977" w:rsidRPr="00BF0977" w:rsidRDefault="00A577C6" w:rsidP="00BF0977">
      <w:pPr>
        <w:pStyle w:val="2"/>
        <w:numPr>
          <w:ilvl w:val="1"/>
          <w:numId w:val="2"/>
        </w:numPr>
        <w:rPr>
          <w:szCs w:val="28"/>
        </w:rPr>
      </w:pPr>
      <w:bookmarkStart w:id="5" w:name="_Toc258791069"/>
      <w:r>
        <w:rPr>
          <w:rStyle w:val="20"/>
          <w:b/>
          <w:bCs/>
        </w:rPr>
        <w:lastRenderedPageBreak/>
        <w:t>Автоматизированные системы</w:t>
      </w:r>
      <w:r w:rsidR="00BF0977" w:rsidRPr="00BF0977">
        <w:rPr>
          <w:rStyle w:val="20"/>
          <w:b/>
          <w:bCs/>
        </w:rPr>
        <w:t xml:space="preserve"> обработки банковской информации</w:t>
      </w:r>
      <w:bookmarkEnd w:id="5"/>
      <w:r w:rsidR="00BF0977" w:rsidRPr="00BF0977">
        <w:rPr>
          <w:szCs w:val="28"/>
        </w:rPr>
        <w:t xml:space="preserve"> </w:t>
      </w:r>
    </w:p>
    <w:p w:rsidR="00BF0977" w:rsidRPr="001A5DD9" w:rsidRDefault="00BF0977" w:rsidP="00BF0977">
      <w:pPr>
        <w:ind w:firstLine="426"/>
      </w:pPr>
      <w:r w:rsidRPr="001A5DD9">
        <w:t>АСОБИ (</w:t>
      </w:r>
      <w:r w:rsidRPr="00BF0977">
        <w:rPr>
          <w:i/>
        </w:rPr>
        <w:t>автоматизированная система обработки банковской информации</w:t>
      </w:r>
      <w:r w:rsidRPr="001A5DD9">
        <w:t>)</w:t>
      </w:r>
      <w:r w:rsidR="00A577C6">
        <w:t xml:space="preserve"> </w:t>
      </w:r>
      <w:r w:rsidRPr="001A5DD9">
        <w:t>- единый организационно-экономический механизм ускорения, освоения, возвратности и сбалансированности ресурсов, контролируемых путем изменения условий финансирования и кредитования. Основу этой системы составляет комплексная автоматизация технологий работы банковского учреждения и его взаимодействие с другими участниками финансовой операции.</w:t>
      </w:r>
    </w:p>
    <w:p w:rsidR="00BF0977" w:rsidRPr="001A5DD9" w:rsidRDefault="00BF0977" w:rsidP="00BF0977">
      <w:pPr>
        <w:ind w:firstLine="426"/>
      </w:pPr>
      <w:r w:rsidRPr="001A5DD9">
        <w:t>Основными направлениями совершенствования деятельности банка с использованием этой системы являются: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 xml:space="preserve">автоматизация обработки финансовой информации для проведения расчетов с клиентами 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автоматизация установления приоритетного режима финансирования клиента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освобождение служащих банка от большого объема вычислительных работ и решения контрольно-учетных задач ручным способом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рациональное разделение расчетов между централизованной и децентрализованной обработкой информации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АСОБИ призвана обеспечить выполнение следующих основных функций: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своевременное и правильное выполнение всех денежно-расчетных операций и их точное отображение в учете и отчетности банка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ежедневный контроль за состоянием активов и пассивов банка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тщательная проверка и правильное оформление всех документов, на основе которых выполняются расчетно-денежные операции</w:t>
      </w:r>
    </w:p>
    <w:p w:rsidR="00BF0977" w:rsidRPr="001A5DD9" w:rsidRDefault="00BF0977" w:rsidP="00BF0977">
      <w:pPr>
        <w:pStyle w:val="a3"/>
        <w:numPr>
          <w:ilvl w:val="0"/>
          <w:numId w:val="7"/>
        </w:numPr>
      </w:pPr>
      <w:r w:rsidRPr="001A5DD9">
        <w:t>оперативный контроль за ходом расчетов с клиентами</w:t>
      </w:r>
    </w:p>
    <w:p w:rsidR="00BF0977" w:rsidRDefault="00BF0977" w:rsidP="00BF0977">
      <w:pPr>
        <w:pStyle w:val="a3"/>
        <w:numPr>
          <w:ilvl w:val="0"/>
          <w:numId w:val="7"/>
        </w:numPr>
      </w:pPr>
      <w:r w:rsidRPr="001A5DD9">
        <w:t>контроль за сохранностью средств и материальных ценностей, находящихся в распоряжении банка, и их использование по целевому назначению.</w:t>
      </w:r>
    </w:p>
    <w:p w:rsidR="00BF0977" w:rsidRDefault="00BF0977" w:rsidP="00BF0977">
      <w:pPr>
        <w:ind w:left="360"/>
      </w:pPr>
    </w:p>
    <w:p w:rsidR="00BF0977" w:rsidRDefault="00BF0977">
      <w:pPr>
        <w:spacing w:after="200" w:line="276" w:lineRule="auto"/>
        <w:rPr>
          <w:rFonts w:eastAsiaTheme="majorEastAsia" w:cstheme="majorBidi"/>
          <w:b/>
          <w:bCs/>
          <w:sz w:val="28"/>
          <w:szCs w:val="26"/>
        </w:rPr>
      </w:pPr>
      <w:r>
        <w:br w:type="page"/>
      </w:r>
    </w:p>
    <w:p w:rsidR="00BF0977" w:rsidRDefault="00BF0977" w:rsidP="00BF0977">
      <w:pPr>
        <w:pStyle w:val="2"/>
        <w:numPr>
          <w:ilvl w:val="1"/>
          <w:numId w:val="2"/>
        </w:numPr>
      </w:pPr>
      <w:bookmarkStart w:id="6" w:name="_Toc258791070"/>
      <w:r>
        <w:lastRenderedPageBreak/>
        <w:t>Принципы построения АСОБИ</w:t>
      </w:r>
      <w:bookmarkEnd w:id="6"/>
    </w:p>
    <w:p w:rsidR="00A577C6" w:rsidRPr="00A577C6" w:rsidRDefault="00A577C6" w:rsidP="00A577C6"/>
    <w:tbl>
      <w:tblPr>
        <w:tblStyle w:val="a8"/>
        <w:tblW w:w="0" w:type="auto"/>
        <w:tblLook w:val="04A0"/>
      </w:tblPr>
      <w:tblGrid>
        <w:gridCol w:w="2943"/>
        <w:gridCol w:w="3119"/>
        <w:gridCol w:w="3509"/>
      </w:tblGrid>
      <w:tr w:rsidR="00A577C6" w:rsidRPr="00A577C6" w:rsidTr="00A577C6">
        <w:tc>
          <w:tcPr>
            <w:tcW w:w="294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A577C6" w:rsidRPr="00A577C6" w:rsidRDefault="00A577C6" w:rsidP="00A577C6">
            <w:pPr>
              <w:jc w:val="center"/>
              <w:rPr>
                <w:sz w:val="24"/>
                <w:szCs w:val="24"/>
              </w:rPr>
            </w:pPr>
            <w:r w:rsidRPr="00A577C6">
              <w:rPr>
                <w:sz w:val="24"/>
                <w:szCs w:val="24"/>
              </w:rPr>
              <w:t>Управленческие</w:t>
            </w:r>
          </w:p>
        </w:tc>
        <w:tc>
          <w:tcPr>
            <w:tcW w:w="311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A577C6" w:rsidRPr="00A577C6" w:rsidRDefault="00A577C6" w:rsidP="00A577C6">
            <w:pPr>
              <w:jc w:val="center"/>
              <w:rPr>
                <w:sz w:val="24"/>
                <w:szCs w:val="24"/>
              </w:rPr>
            </w:pPr>
            <w:r w:rsidRPr="00A577C6">
              <w:rPr>
                <w:sz w:val="24"/>
                <w:szCs w:val="24"/>
              </w:rPr>
              <w:t>Системно-технические</w:t>
            </w:r>
          </w:p>
        </w:tc>
        <w:tc>
          <w:tcPr>
            <w:tcW w:w="350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577C6" w:rsidRPr="00A577C6" w:rsidRDefault="00A577C6" w:rsidP="00A577C6">
            <w:pPr>
              <w:jc w:val="center"/>
              <w:rPr>
                <w:sz w:val="24"/>
                <w:szCs w:val="24"/>
              </w:rPr>
            </w:pPr>
            <w:r w:rsidRPr="00A577C6">
              <w:rPr>
                <w:sz w:val="24"/>
                <w:szCs w:val="24"/>
              </w:rPr>
              <w:t>Организационные</w:t>
            </w:r>
          </w:p>
        </w:tc>
      </w:tr>
      <w:tr w:rsidR="00A577C6" w:rsidRPr="00A577C6" w:rsidTr="00A577C6">
        <w:tc>
          <w:tcPr>
            <w:tcW w:w="2943" w:type="dxa"/>
            <w:tcBorders>
              <w:top w:val="single" w:sz="24" w:space="0" w:color="auto"/>
            </w:tcBorders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Р</w:t>
            </w:r>
            <w:r w:rsidRPr="00A577C6">
              <w:rPr>
                <w:rFonts w:cs="Courier New"/>
                <w:sz w:val="24"/>
                <w:szCs w:val="24"/>
              </w:rPr>
              <w:t>азделение сбора и обработки платежных документов</w:t>
            </w:r>
          </w:p>
        </w:tc>
        <w:tc>
          <w:tcPr>
            <w:tcW w:w="3119" w:type="dxa"/>
            <w:tcBorders>
              <w:top w:val="single" w:sz="24" w:space="0" w:color="auto"/>
            </w:tcBorders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С</w:t>
            </w:r>
            <w:r w:rsidRPr="00A577C6">
              <w:rPr>
                <w:rFonts w:cs="Courier New"/>
                <w:sz w:val="24"/>
                <w:szCs w:val="24"/>
              </w:rPr>
              <w:t>оздание новых банковских технологий</w:t>
            </w:r>
          </w:p>
        </w:tc>
        <w:tc>
          <w:tcPr>
            <w:tcW w:w="3509" w:type="dxa"/>
            <w:tcBorders>
              <w:top w:val="single" w:sz="24" w:space="0" w:color="auto"/>
            </w:tcBorders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Ц</w:t>
            </w:r>
            <w:r w:rsidRPr="00A577C6">
              <w:rPr>
                <w:rFonts w:cs="Courier New"/>
                <w:sz w:val="24"/>
                <w:szCs w:val="24"/>
              </w:rPr>
              <w:t>ентрализация обработки межбанковских оборотов</w:t>
            </w:r>
          </w:p>
        </w:tc>
      </w:tr>
      <w:tr w:rsidR="00A577C6" w:rsidRPr="00A577C6" w:rsidTr="00A577C6">
        <w:tc>
          <w:tcPr>
            <w:tcW w:w="2943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И</w:t>
            </w:r>
            <w:r w:rsidRPr="00A577C6">
              <w:rPr>
                <w:rFonts w:cs="Courier New"/>
                <w:sz w:val="24"/>
                <w:szCs w:val="24"/>
              </w:rPr>
              <w:t>спользование экономико-математических методов</w:t>
            </w:r>
          </w:p>
        </w:tc>
        <w:tc>
          <w:tcPr>
            <w:tcW w:w="3119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Т</w:t>
            </w:r>
            <w:r w:rsidRPr="00A577C6">
              <w:rPr>
                <w:rFonts w:cs="Courier New"/>
                <w:sz w:val="24"/>
                <w:szCs w:val="24"/>
              </w:rPr>
              <w:t>елеобработка в межбанковском обмене информацией</w:t>
            </w:r>
          </w:p>
        </w:tc>
        <w:tc>
          <w:tcPr>
            <w:tcW w:w="3509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С</w:t>
            </w:r>
            <w:r w:rsidRPr="00A577C6">
              <w:rPr>
                <w:rFonts w:cs="Courier New"/>
                <w:sz w:val="24"/>
                <w:szCs w:val="24"/>
              </w:rPr>
              <w:t>оответствие структур АСОБИ и самого банка</w:t>
            </w:r>
          </w:p>
        </w:tc>
      </w:tr>
      <w:tr w:rsidR="00A577C6" w:rsidRPr="00A577C6" w:rsidTr="00A577C6">
        <w:tc>
          <w:tcPr>
            <w:tcW w:w="2943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Э</w:t>
            </w:r>
            <w:r w:rsidRPr="00A577C6">
              <w:rPr>
                <w:rFonts w:cs="Courier New"/>
                <w:sz w:val="24"/>
                <w:szCs w:val="24"/>
              </w:rPr>
              <w:t>кономическая заинтересован-ность сотрудников банка</w:t>
            </w:r>
          </w:p>
        </w:tc>
        <w:tc>
          <w:tcPr>
            <w:tcW w:w="3119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М</w:t>
            </w:r>
            <w:r w:rsidRPr="00A577C6">
              <w:rPr>
                <w:rFonts w:cs="Courier New"/>
                <w:sz w:val="24"/>
                <w:szCs w:val="24"/>
              </w:rPr>
              <w:t>инимизация информационных потоков</w:t>
            </w:r>
          </w:p>
        </w:tc>
        <w:tc>
          <w:tcPr>
            <w:tcW w:w="3509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С</w:t>
            </w:r>
            <w:r w:rsidRPr="00A577C6">
              <w:rPr>
                <w:rFonts w:cs="Courier New"/>
                <w:sz w:val="24"/>
                <w:szCs w:val="24"/>
              </w:rPr>
              <w:t>оответствие задач в АСОБИ и банке</w:t>
            </w:r>
          </w:p>
        </w:tc>
      </w:tr>
      <w:tr w:rsidR="00A577C6" w:rsidRPr="00A577C6" w:rsidTr="00A577C6">
        <w:tc>
          <w:tcPr>
            <w:tcW w:w="2943" w:type="dxa"/>
            <w:vAlign w:val="center"/>
          </w:tcPr>
          <w:p w:rsidR="00A577C6" w:rsidRPr="00A577C6" w:rsidRDefault="00A577C6" w:rsidP="00A57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О</w:t>
            </w:r>
            <w:r w:rsidRPr="00A577C6">
              <w:rPr>
                <w:rFonts w:cs="Courier New"/>
                <w:sz w:val="24"/>
                <w:szCs w:val="24"/>
              </w:rPr>
              <w:t>днократный ввод платежных документов</w:t>
            </w:r>
          </w:p>
        </w:tc>
        <w:tc>
          <w:tcPr>
            <w:tcW w:w="3509" w:type="dxa"/>
            <w:vAlign w:val="center"/>
          </w:tcPr>
          <w:p w:rsidR="00A577C6" w:rsidRPr="00A577C6" w:rsidRDefault="00A577C6" w:rsidP="00A577C6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У</w:t>
            </w:r>
            <w:r w:rsidRPr="00A577C6">
              <w:rPr>
                <w:rFonts w:cs="Courier New"/>
                <w:sz w:val="24"/>
                <w:szCs w:val="24"/>
              </w:rPr>
              <w:t>нификация организационных технологических, управленчеческих решений в бан</w:t>
            </w:r>
            <w:r>
              <w:rPr>
                <w:rFonts w:cs="Courier New"/>
                <w:sz w:val="24"/>
                <w:szCs w:val="24"/>
              </w:rPr>
              <w:t>ков</w:t>
            </w:r>
            <w:r w:rsidRPr="00A577C6">
              <w:rPr>
                <w:rFonts w:cs="Courier New"/>
                <w:sz w:val="24"/>
                <w:szCs w:val="24"/>
              </w:rPr>
              <w:t>ской деятельности</w:t>
            </w:r>
          </w:p>
        </w:tc>
      </w:tr>
      <w:tr w:rsidR="00A577C6" w:rsidRPr="00A577C6" w:rsidTr="00A577C6">
        <w:tc>
          <w:tcPr>
            <w:tcW w:w="2943" w:type="dxa"/>
            <w:vAlign w:val="center"/>
          </w:tcPr>
          <w:p w:rsidR="00A577C6" w:rsidRPr="00A577C6" w:rsidRDefault="00A577C6" w:rsidP="00A57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577C6" w:rsidRPr="00A577C6" w:rsidRDefault="00A577C6" w:rsidP="00A577C6">
            <w:pPr>
              <w:jc w:val="center"/>
              <w:rPr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А</w:t>
            </w:r>
            <w:r w:rsidRPr="00A577C6">
              <w:rPr>
                <w:rFonts w:cs="Courier New"/>
                <w:sz w:val="24"/>
                <w:szCs w:val="24"/>
              </w:rPr>
              <w:t>втоматизация оплаты документов</w:t>
            </w:r>
          </w:p>
        </w:tc>
        <w:tc>
          <w:tcPr>
            <w:tcW w:w="3509" w:type="dxa"/>
            <w:vAlign w:val="center"/>
          </w:tcPr>
          <w:p w:rsidR="00A577C6" w:rsidRPr="00A577C6" w:rsidRDefault="00A577C6" w:rsidP="00A577C6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0977" w:rsidRPr="00BF0977" w:rsidRDefault="00BF0977" w:rsidP="00BF0977"/>
    <w:p w:rsidR="00051B4A" w:rsidRDefault="00BF0977" w:rsidP="00051B4A">
      <w:pPr>
        <w:pStyle w:val="2"/>
        <w:numPr>
          <w:ilvl w:val="1"/>
          <w:numId w:val="2"/>
        </w:numPr>
      </w:pPr>
      <w:r>
        <w:br w:type="page"/>
      </w:r>
      <w:bookmarkStart w:id="7" w:name="_Toc258791071"/>
      <w:r w:rsidR="00051B4A">
        <w:lastRenderedPageBreak/>
        <w:t>Оргструктура управления расчетно-кассового обслуживания</w:t>
      </w:r>
      <w:bookmarkEnd w:id="7"/>
      <w:r w:rsidR="00051B4A">
        <w:t xml:space="preserve"> </w:t>
      </w:r>
    </w:p>
    <w:p w:rsidR="00051B4A" w:rsidRDefault="00051B4A" w:rsidP="00051B4A">
      <w:pPr>
        <w:jc w:val="center"/>
      </w:pPr>
    </w:p>
    <w:p w:rsidR="00051B4A" w:rsidRDefault="00051B4A" w:rsidP="00051B4A">
      <w:pPr>
        <w:jc w:val="center"/>
      </w:pPr>
      <w:r>
        <w:object w:dxaOrig="6064" w:dyaOrig="4165">
          <v:shape id="_x0000_i1027" type="#_x0000_t75" style="width:426.65pt;height:294.45pt" o:ole="">
            <v:imagedata r:id="rId10" o:title=""/>
          </v:shape>
          <o:OLEObject Type="Embed" ProgID="Visio.Drawing.11" ShapeID="_x0000_i1027" DrawAspect="Content" ObjectID="_1335980020" r:id="rId11"/>
        </w:object>
      </w:r>
    </w:p>
    <w:p w:rsidR="00051B4A" w:rsidRDefault="00051B4A" w:rsidP="00051B4A">
      <w:pPr>
        <w:jc w:val="center"/>
      </w:pPr>
    </w:p>
    <w:p w:rsidR="0094147F" w:rsidRPr="00524C96" w:rsidRDefault="00407F0D" w:rsidP="0094147F">
      <w:pPr>
        <w:pStyle w:val="1"/>
        <w:numPr>
          <w:ilvl w:val="0"/>
          <w:numId w:val="2"/>
        </w:numPr>
      </w:pPr>
      <w:bookmarkStart w:id="8" w:name="_Toc258791072"/>
      <w:r w:rsidRPr="00524C96">
        <w:lastRenderedPageBreak/>
        <w:t>Проектная часть</w:t>
      </w:r>
      <w:bookmarkEnd w:id="8"/>
    </w:p>
    <w:p w:rsidR="00524C96" w:rsidRDefault="00524C96" w:rsidP="00524C96">
      <w:pPr>
        <w:pStyle w:val="2"/>
        <w:numPr>
          <w:ilvl w:val="1"/>
          <w:numId w:val="2"/>
        </w:numPr>
        <w:rPr>
          <w:szCs w:val="28"/>
        </w:rPr>
      </w:pPr>
      <w:bookmarkStart w:id="9" w:name="_Toc258791073"/>
      <w:r w:rsidRPr="00524C96">
        <w:rPr>
          <w:szCs w:val="28"/>
        </w:rPr>
        <w:t>Схема работы системы АРМ операцион</w:t>
      </w:r>
      <w:r>
        <w:rPr>
          <w:szCs w:val="28"/>
        </w:rPr>
        <w:t>иста по учету вкладов населения</w:t>
      </w:r>
      <w:bookmarkEnd w:id="9"/>
    </w:p>
    <w:p w:rsidR="00524C96" w:rsidRDefault="00524C96" w:rsidP="00524C96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4339902" cy="5050465"/>
            <wp:effectExtent l="19050" t="0" r="3498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4929" cy="505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96" w:rsidRPr="00524C96" w:rsidRDefault="00524C96" w:rsidP="00524C96">
      <w:pPr>
        <w:jc w:val="center"/>
      </w:pPr>
      <w:r>
        <w:rPr>
          <w:noProof/>
        </w:rPr>
        <w:lastRenderedPageBreak/>
        <w:drawing>
          <wp:inline distT="0" distB="0" distL="0" distR="0">
            <wp:extent cx="4063852" cy="5231367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318" cy="523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C96" w:rsidRDefault="00524C96">
      <w:pPr>
        <w:spacing w:after="200" w:line="276" w:lineRule="auto"/>
        <w:rPr>
          <w:rFonts w:eastAsiaTheme="majorEastAsia" w:cstheme="majorBidi"/>
          <w:b/>
          <w:bCs/>
          <w:sz w:val="28"/>
          <w:szCs w:val="26"/>
        </w:rPr>
      </w:pPr>
      <w:r>
        <w:br w:type="page"/>
      </w:r>
    </w:p>
    <w:p w:rsidR="00524C96" w:rsidRDefault="00524C96" w:rsidP="00524C96">
      <w:pPr>
        <w:pStyle w:val="2"/>
        <w:numPr>
          <w:ilvl w:val="1"/>
          <w:numId w:val="2"/>
        </w:numPr>
      </w:pPr>
      <w:bookmarkStart w:id="10" w:name="_Toc258791074"/>
      <w:r>
        <w:lastRenderedPageBreak/>
        <w:t>Схема работы</w:t>
      </w:r>
      <w:r w:rsidRPr="00FF6F81">
        <w:t xml:space="preserve"> АРМ </w:t>
      </w:r>
      <w:r>
        <w:t>операциониста</w:t>
      </w:r>
      <w:r w:rsidRPr="00FF6F81">
        <w:t xml:space="preserve"> </w:t>
      </w:r>
      <w:r>
        <w:t>банка</w:t>
      </w:r>
      <w:bookmarkEnd w:id="10"/>
    </w:p>
    <w:p w:rsidR="00524C96" w:rsidRPr="00524C96" w:rsidRDefault="00524C96" w:rsidP="00524C96"/>
    <w:p w:rsidR="00524C96" w:rsidRPr="00524C96" w:rsidRDefault="00A53B0D" w:rsidP="00524C96">
      <w:pPr>
        <w:jc w:val="center"/>
      </w:pPr>
      <w:r>
        <w:rPr>
          <w:noProof/>
        </w:rPr>
        <w:drawing>
          <wp:inline distT="0" distB="0" distL="0" distR="0">
            <wp:extent cx="4490085" cy="5377180"/>
            <wp:effectExtent l="19050" t="0" r="571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085" cy="537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47F" w:rsidRDefault="0094147F" w:rsidP="0094147F">
      <w:pPr>
        <w:rPr>
          <w:rFonts w:eastAsiaTheme="majorEastAsia" w:cstheme="majorBidi"/>
          <w:sz w:val="28"/>
          <w:szCs w:val="28"/>
        </w:rPr>
      </w:pPr>
      <w:r>
        <w:br w:type="page"/>
      </w:r>
    </w:p>
    <w:p w:rsidR="00407F0D" w:rsidRDefault="0094147F" w:rsidP="00407F0D">
      <w:pPr>
        <w:pStyle w:val="1"/>
        <w:numPr>
          <w:ilvl w:val="0"/>
          <w:numId w:val="2"/>
        </w:numPr>
      </w:pPr>
      <w:bookmarkStart w:id="11" w:name="_Toc258791075"/>
      <w:r>
        <w:lastRenderedPageBreak/>
        <w:t>Результатная часть</w:t>
      </w:r>
      <w:bookmarkEnd w:id="11"/>
    </w:p>
    <w:p w:rsidR="00202357" w:rsidRDefault="00202357" w:rsidP="00202357">
      <w:pPr>
        <w:pStyle w:val="a3"/>
        <w:numPr>
          <w:ilvl w:val="1"/>
          <w:numId w:val="2"/>
        </w:numPr>
        <w:jc w:val="center"/>
        <w:rPr>
          <w:b/>
          <w:sz w:val="28"/>
          <w:szCs w:val="28"/>
        </w:rPr>
      </w:pPr>
      <w:r w:rsidRPr="00202357">
        <w:rPr>
          <w:b/>
          <w:sz w:val="28"/>
          <w:szCs w:val="28"/>
        </w:rPr>
        <w:t>Описание программного средства.</w:t>
      </w:r>
    </w:p>
    <w:p w:rsidR="00214CA7" w:rsidRDefault="00214CA7" w:rsidP="00214CA7">
      <w:pPr>
        <w:pStyle w:val="ab"/>
      </w:pPr>
      <w:r>
        <w:t xml:space="preserve">Интегрированная банковская система (ИБС) БИСКВИТ обеспечивает высокий уровень информационной поддержки банковских операций в условиях динамичного развития рынка финансовых услуг. </w:t>
      </w:r>
    </w:p>
    <w:p w:rsidR="00214CA7" w:rsidRPr="00214CA7" w:rsidRDefault="00214CA7" w:rsidP="00CC319C">
      <w:pPr>
        <w:pStyle w:val="ab"/>
      </w:pPr>
      <w:r w:rsidRPr="00214CA7">
        <w:t xml:space="preserve">Функциональная полнота позволяет автоматизировать множество операций коммерческого банка. </w:t>
      </w:r>
      <w:r w:rsidRPr="00214CA7">
        <w:br/>
      </w:r>
      <w:r w:rsidRPr="00214CA7">
        <w:br/>
        <w:t>Модульная структура дает возможность банку нести только обоснованные в данный момент сферой его деятельности и объемом документооборота затраты на программное обеспечение, легко наращивая функциональные возможности системы по мере расширения круга выполняемых операций.</w:t>
      </w:r>
    </w:p>
    <w:p w:rsidR="00214CA7" w:rsidRPr="00214CA7" w:rsidRDefault="00214CA7" w:rsidP="00CC319C">
      <w:pPr>
        <w:pStyle w:val="ab"/>
      </w:pPr>
      <w:r w:rsidRPr="00214CA7">
        <w:t>Единая технология позволяет автоматически отражать операцию, выполняемую в любом модуле, в единой БД и использовать ее результаты во всех остальных модулях</w:t>
      </w:r>
      <w:r w:rsidR="00CC319C">
        <w:t>.</w:t>
      </w:r>
    </w:p>
    <w:p w:rsidR="00214CA7" w:rsidRPr="00214CA7" w:rsidRDefault="00214CA7" w:rsidP="00214CA7">
      <w:pPr>
        <w:pStyle w:val="2"/>
        <w:rPr>
          <w:sz w:val="24"/>
          <w:szCs w:val="24"/>
        </w:rPr>
      </w:pPr>
      <w:r w:rsidRPr="00214CA7">
        <w:rPr>
          <w:sz w:val="24"/>
          <w:szCs w:val="24"/>
        </w:rPr>
        <w:t>Основными преимуществами данного решения являются: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поддержка полностью централизованной, децентрализованной и «кустовой» организации бизнеса банка;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поддержка сложных, нестандартных технологий и индивидуальных требований банка;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ведение всех </w:t>
      </w:r>
      <w:proofErr w:type="spellStart"/>
      <w:proofErr w:type="gramStart"/>
      <w:r>
        <w:t>бизнес-операций</w:t>
      </w:r>
      <w:proofErr w:type="spellEnd"/>
      <w:proofErr w:type="gramEnd"/>
      <w:r>
        <w:t xml:space="preserve"> в реальном масштабе времени;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организация работы удаленных подразделений банка в режиме </w:t>
      </w:r>
      <w:proofErr w:type="spellStart"/>
      <w:r>
        <w:t>on-line</w:t>
      </w:r>
      <w:proofErr w:type="spellEnd"/>
      <w:r>
        <w:t xml:space="preserve">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оперативное обеспечение интенсивного развития бизнеса при введении новых банковских продуктов;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устойчивая работа при резком увеличении количества клиентов и операций;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надежная и эффективная обработка большого объема документооборота;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оперативность и качество отчетной и аналитической информации;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своевременная адаптация решения в рамках сопровождения при изменении требований законодательства, инструкций Банка России, других государственных органов, внешнего и внутреннего аудита;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организация эффективного и надежного контроля доступа к финансовой и нефинансовой информации;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оптимизация управления деятельностью подразделений за счет </w:t>
      </w:r>
      <w:proofErr w:type="spellStart"/>
      <w:r>
        <w:t>интегрированности</w:t>
      </w:r>
      <w:proofErr w:type="spellEnd"/>
      <w:r>
        <w:t xml:space="preserve">, оперативности и информативности используемых систем;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 xml:space="preserve">максимально полная реализация принципа защиты инвестиций в аппаратные средства; </w:t>
      </w:r>
    </w:p>
    <w:p w:rsidR="00214CA7" w:rsidRDefault="00214CA7" w:rsidP="00214CA7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успешный опыт эксплуатации в кредитных организациях любой организационной структуры.</w:t>
      </w:r>
    </w:p>
    <w:p w:rsidR="00202357" w:rsidRDefault="00214CA7" w:rsidP="00214CA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02357">
        <w:rPr>
          <w:b/>
          <w:sz w:val="28"/>
          <w:szCs w:val="28"/>
        </w:rPr>
        <w:br w:type="page"/>
      </w:r>
    </w:p>
    <w:p w:rsidR="00202357" w:rsidRDefault="00202357" w:rsidP="00202357">
      <w:pPr>
        <w:pStyle w:val="a3"/>
        <w:numPr>
          <w:ilvl w:val="1"/>
          <w:numId w:val="2"/>
        </w:numPr>
        <w:jc w:val="center"/>
        <w:rPr>
          <w:b/>
          <w:sz w:val="28"/>
          <w:szCs w:val="28"/>
        </w:rPr>
      </w:pPr>
      <w:r w:rsidRPr="00202357">
        <w:rPr>
          <w:b/>
          <w:sz w:val="28"/>
          <w:szCs w:val="28"/>
        </w:rPr>
        <w:lastRenderedPageBreak/>
        <w:t>Скриншоты.</w:t>
      </w:r>
    </w:p>
    <w:p w:rsidR="00CC319C" w:rsidRDefault="00F02EEF" w:rsidP="00F02EEF">
      <w:pPr>
        <w:ind w:left="36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377180" cy="5663565"/>
            <wp:effectExtent l="19050" t="0" r="0" b="0"/>
            <wp:docPr id="4" name="Рисунок 4" descr="http://www.firmasoft.ru/hide/finans/bank-kli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irmasoft.ru/hide/finans/bank-klie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566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EEF" w:rsidRDefault="00F02EEF" w:rsidP="00F02EEF">
      <w:pPr>
        <w:ind w:left="360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377180" cy="3712210"/>
            <wp:effectExtent l="19050" t="0" r="0" b="0"/>
            <wp:docPr id="7" name="Рисунок 7" descr="http://www.firmasoft.ru/hide/finans/bank-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irmasoft.ru/hide/finans/bank-firm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371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EEF" w:rsidRPr="00F02EEF" w:rsidRDefault="00F02EEF" w:rsidP="00F02EEF">
      <w:pPr>
        <w:ind w:left="36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377180" cy="3411855"/>
            <wp:effectExtent l="19050" t="0" r="0" b="0"/>
            <wp:docPr id="10" name="Рисунок 10" descr="http://www.firmasoft.ru/hide/finans/import_d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irmasoft.ru/hide/finans/import_da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341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2EEF" w:rsidRPr="00F02EEF" w:rsidSect="0075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9E73E8"/>
    <w:lvl w:ilvl="0">
      <w:numFmt w:val="decimal"/>
      <w:lvlText w:val="*"/>
      <w:lvlJc w:val="left"/>
    </w:lvl>
  </w:abstractNum>
  <w:abstractNum w:abstractNumId="1">
    <w:nsid w:val="061F7716"/>
    <w:multiLevelType w:val="hybridMultilevel"/>
    <w:tmpl w:val="A6F0D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E3F64"/>
    <w:multiLevelType w:val="hybridMultilevel"/>
    <w:tmpl w:val="1E724B8A"/>
    <w:lvl w:ilvl="0" w:tplc="61AC7B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37DDE"/>
    <w:multiLevelType w:val="hybridMultilevel"/>
    <w:tmpl w:val="E3189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146FDC"/>
    <w:multiLevelType w:val="hybridMultilevel"/>
    <w:tmpl w:val="4C025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A07C1"/>
    <w:multiLevelType w:val="multilevel"/>
    <w:tmpl w:val="384E6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A370C78"/>
    <w:multiLevelType w:val="multilevel"/>
    <w:tmpl w:val="22DA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07F0D"/>
    <w:rsid w:val="00051B4A"/>
    <w:rsid w:val="00202357"/>
    <w:rsid w:val="0020401A"/>
    <w:rsid w:val="00214CA7"/>
    <w:rsid w:val="00347428"/>
    <w:rsid w:val="00407F0D"/>
    <w:rsid w:val="00507C65"/>
    <w:rsid w:val="00524C96"/>
    <w:rsid w:val="00752CC9"/>
    <w:rsid w:val="007B030D"/>
    <w:rsid w:val="0094147F"/>
    <w:rsid w:val="009C27F6"/>
    <w:rsid w:val="00A23CFB"/>
    <w:rsid w:val="00A53B0D"/>
    <w:rsid w:val="00A577C6"/>
    <w:rsid w:val="00A945C7"/>
    <w:rsid w:val="00B62CDF"/>
    <w:rsid w:val="00BF0977"/>
    <w:rsid w:val="00C50C4D"/>
    <w:rsid w:val="00CC319C"/>
    <w:rsid w:val="00F02EEF"/>
    <w:rsid w:val="00F32FDA"/>
    <w:rsid w:val="00F3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0D"/>
    <w:pPr>
      <w:spacing w:after="0" w:line="36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07F0D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7F0D"/>
    <w:pPr>
      <w:keepNext/>
      <w:keepLines/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7F0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07F0D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List Paragraph"/>
    <w:basedOn w:val="a"/>
    <w:uiPriority w:val="34"/>
    <w:qFormat/>
    <w:rsid w:val="00407F0D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407F0D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07F0D"/>
    <w:pPr>
      <w:spacing w:after="100"/>
    </w:pPr>
  </w:style>
  <w:style w:type="character" w:styleId="a5">
    <w:name w:val="Hyperlink"/>
    <w:basedOn w:val="a0"/>
    <w:uiPriority w:val="99"/>
    <w:unhideWhenUsed/>
    <w:rsid w:val="00407F0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07F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F0D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407F0D"/>
    <w:pPr>
      <w:overflowPunct w:val="0"/>
      <w:autoSpaceDE w:val="0"/>
      <w:autoSpaceDN w:val="0"/>
      <w:adjustRightInd w:val="0"/>
      <w:spacing w:after="120" w:line="240" w:lineRule="auto"/>
      <w:ind w:firstLine="284"/>
      <w:jc w:val="both"/>
      <w:textAlignment w:val="baseline"/>
    </w:pPr>
    <w:rPr>
      <w:rFonts w:ascii="Courier New" w:eastAsia="Times New Roman" w:hAnsi="Courier New" w:cs="Courier New"/>
      <w:sz w:val="30"/>
      <w:szCs w:val="20"/>
    </w:rPr>
  </w:style>
  <w:style w:type="character" w:customStyle="1" w:styleId="22">
    <w:name w:val="Основной текст с отступом 2 Знак"/>
    <w:basedOn w:val="a0"/>
    <w:link w:val="21"/>
    <w:rsid w:val="00407F0D"/>
    <w:rPr>
      <w:rFonts w:ascii="Courier New" w:eastAsia="Times New Roman" w:hAnsi="Courier New" w:cs="Courier New"/>
      <w:sz w:val="3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F36DB8"/>
    <w:pPr>
      <w:spacing w:after="100"/>
      <w:ind w:left="240"/>
    </w:pPr>
  </w:style>
  <w:style w:type="table" w:styleId="a8">
    <w:name w:val="Table Grid"/>
    <w:basedOn w:val="a1"/>
    <w:uiPriority w:val="59"/>
    <w:rsid w:val="00A577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unhideWhenUsed/>
    <w:rsid w:val="00A577C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577C6"/>
    <w:rPr>
      <w:rFonts w:ascii="Times New Roman" w:hAnsi="Times New Roman"/>
      <w:sz w:val="24"/>
    </w:rPr>
  </w:style>
  <w:style w:type="paragraph" w:styleId="ab">
    <w:name w:val="Normal (Web)"/>
    <w:basedOn w:val="a"/>
    <w:uiPriority w:val="99"/>
    <w:semiHidden/>
    <w:unhideWhenUsed/>
    <w:rsid w:val="00214CA7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8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2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46D00-969D-4E04-88BE-40C2F62F5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15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Valued Acer Customer</cp:lastModifiedBy>
  <cp:revision>9</cp:revision>
  <dcterms:created xsi:type="dcterms:W3CDTF">2010-04-10T18:42:00Z</dcterms:created>
  <dcterms:modified xsi:type="dcterms:W3CDTF">2010-05-21T16:47:00Z</dcterms:modified>
</cp:coreProperties>
</file>