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4F84" w:rsidRPr="00BB38C9" w:rsidRDefault="00F36317" w:rsidP="00504F84">
      <w:pPr>
        <w:jc w:val="center"/>
        <w:rPr>
          <w:sz w:val="28"/>
        </w:rPr>
      </w:pPr>
      <w:r>
        <w:rPr>
          <w:sz w:val="28"/>
        </w:rPr>
        <w:t>с</w:t>
      </w:r>
      <w:r w:rsidR="00504F84" w:rsidRPr="00BB38C9">
        <w:rPr>
          <w:sz w:val="28"/>
        </w:rPr>
        <w:t>МОСКОВСКИЙ ГОСУДАРСТВЕННЫЙ УНИВЕРСИТЕТ ЭКОНОМИКИ, СТАТИСТИКИ И ИНФОРМАТИКИ</w:t>
      </w:r>
    </w:p>
    <w:p w:rsidR="00504F84" w:rsidRPr="00BB38C9" w:rsidRDefault="00504F84" w:rsidP="00504F84">
      <w:pPr>
        <w:jc w:val="center"/>
        <w:rPr>
          <w:b/>
          <w:bCs/>
        </w:rPr>
      </w:pPr>
      <w:r w:rsidRPr="00BB38C9">
        <w:rPr>
          <w:sz w:val="28"/>
        </w:rPr>
        <w:t>ИНСТИТУТ КОМПЬЮТЕРНЫХ ТЕХНОЛОГИЙ</w:t>
      </w:r>
    </w:p>
    <w:p w:rsidR="00504F84" w:rsidRPr="00BB38C9" w:rsidRDefault="00504F84" w:rsidP="00504F84">
      <w:pPr>
        <w:jc w:val="center"/>
      </w:pPr>
    </w:p>
    <w:p w:rsidR="00504F84" w:rsidRPr="00BB38C9" w:rsidRDefault="00504F84" w:rsidP="00504F84">
      <w:pPr>
        <w:jc w:val="center"/>
      </w:pPr>
    </w:p>
    <w:p w:rsidR="00504F84" w:rsidRPr="00BB38C9" w:rsidRDefault="00504F84" w:rsidP="00504F84">
      <w:pPr>
        <w:jc w:val="center"/>
      </w:pPr>
    </w:p>
    <w:p w:rsidR="00504F84" w:rsidRPr="00BB38C9" w:rsidRDefault="00504F84" w:rsidP="00504F84">
      <w:pPr>
        <w:jc w:val="center"/>
      </w:pPr>
    </w:p>
    <w:p w:rsidR="00504F84" w:rsidRPr="00BB38C9" w:rsidRDefault="00504F84" w:rsidP="00504F84">
      <w:pPr>
        <w:jc w:val="center"/>
      </w:pPr>
    </w:p>
    <w:p w:rsidR="00504F84" w:rsidRPr="00BB38C9" w:rsidRDefault="00504F84" w:rsidP="00504F84">
      <w:pPr>
        <w:jc w:val="center"/>
      </w:pPr>
    </w:p>
    <w:p w:rsidR="00504F84" w:rsidRPr="00BB38C9" w:rsidRDefault="00504F84" w:rsidP="00504F84">
      <w:pPr>
        <w:jc w:val="center"/>
      </w:pPr>
    </w:p>
    <w:p w:rsidR="00504F84" w:rsidRPr="00BB38C9" w:rsidRDefault="00504F84" w:rsidP="00504F84">
      <w:pPr>
        <w:jc w:val="center"/>
      </w:pPr>
    </w:p>
    <w:p w:rsidR="00504F84" w:rsidRPr="00BB38C9" w:rsidRDefault="00504F84" w:rsidP="00504F84">
      <w:pPr>
        <w:jc w:val="center"/>
      </w:pPr>
    </w:p>
    <w:p w:rsidR="00504F84" w:rsidRPr="00BB38C9" w:rsidRDefault="00504F84" w:rsidP="00504F84">
      <w:pPr>
        <w:jc w:val="center"/>
      </w:pPr>
    </w:p>
    <w:p w:rsidR="00504F84" w:rsidRPr="00BB38C9" w:rsidRDefault="00504F84" w:rsidP="00504F84">
      <w:pPr>
        <w:jc w:val="center"/>
      </w:pPr>
    </w:p>
    <w:p w:rsidR="00504F84" w:rsidRPr="00BB38C9" w:rsidRDefault="00504F84" w:rsidP="00504F84">
      <w:pPr>
        <w:jc w:val="center"/>
      </w:pPr>
    </w:p>
    <w:p w:rsidR="00504F84" w:rsidRPr="00ED4FE9" w:rsidRDefault="00504F84" w:rsidP="00504F84">
      <w:pPr>
        <w:jc w:val="center"/>
        <w:rPr>
          <w:b/>
          <w:bCs/>
          <w:sz w:val="28"/>
        </w:rPr>
      </w:pPr>
    </w:p>
    <w:p w:rsidR="00504F84" w:rsidRPr="00ED4FE9" w:rsidRDefault="00504F84" w:rsidP="00504F84">
      <w:pPr>
        <w:pStyle w:val="2"/>
        <w:rPr>
          <w:rFonts w:ascii="Times New Roman" w:hAnsi="Times New Roman"/>
          <w:i w:val="0"/>
          <w:sz w:val="32"/>
          <w:szCs w:val="32"/>
        </w:rPr>
      </w:pPr>
      <w:r w:rsidRPr="00ED4FE9">
        <w:rPr>
          <w:rFonts w:ascii="Times New Roman" w:hAnsi="Times New Roman"/>
          <w:i w:val="0"/>
          <w:sz w:val="32"/>
          <w:szCs w:val="32"/>
        </w:rPr>
        <w:t xml:space="preserve">Лабораторная работа № </w:t>
      </w:r>
      <w:r w:rsidR="000E1C54">
        <w:rPr>
          <w:rFonts w:ascii="Times New Roman" w:hAnsi="Times New Roman"/>
          <w:i w:val="0"/>
          <w:sz w:val="32"/>
          <w:szCs w:val="32"/>
        </w:rPr>
        <w:t>6</w:t>
      </w:r>
    </w:p>
    <w:p w:rsidR="00504F84" w:rsidRPr="00ED4FE9" w:rsidRDefault="00504F84" w:rsidP="00504F84">
      <w:pPr>
        <w:rPr>
          <w:sz w:val="24"/>
          <w:szCs w:val="24"/>
        </w:rPr>
      </w:pPr>
    </w:p>
    <w:p w:rsidR="00504F84" w:rsidRDefault="00504F84" w:rsidP="00504F84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По дисциплине: «Предметно-ориентированные ЭИС»</w:t>
      </w:r>
    </w:p>
    <w:p w:rsidR="00504F84" w:rsidRPr="00ED4FE9" w:rsidRDefault="00504F84" w:rsidP="00504F84">
      <w:pPr>
        <w:jc w:val="center"/>
        <w:rPr>
          <w:b/>
          <w:sz w:val="24"/>
          <w:szCs w:val="24"/>
        </w:rPr>
      </w:pPr>
      <w:r w:rsidRPr="00ED4FE9">
        <w:rPr>
          <w:b/>
          <w:sz w:val="24"/>
          <w:szCs w:val="24"/>
        </w:rPr>
        <w:t>на тему «</w:t>
      </w:r>
      <w:r w:rsidRPr="00504F84">
        <w:rPr>
          <w:b/>
          <w:sz w:val="24"/>
          <w:szCs w:val="24"/>
        </w:rPr>
        <w:t>Разработка АРМ бухгалтера для решения экономических задач по начислению налога</w:t>
      </w:r>
      <w:r w:rsidRPr="00ED4FE9">
        <w:rPr>
          <w:b/>
          <w:sz w:val="24"/>
          <w:szCs w:val="24"/>
        </w:rPr>
        <w:t>»</w:t>
      </w:r>
    </w:p>
    <w:p w:rsidR="00504F84" w:rsidRPr="00BB38C9" w:rsidRDefault="00504F84" w:rsidP="00504F84"/>
    <w:p w:rsidR="00504F84" w:rsidRPr="00BB38C9" w:rsidRDefault="00504F84" w:rsidP="00504F84"/>
    <w:p w:rsidR="00504F84" w:rsidRPr="00BB38C9" w:rsidRDefault="00504F84" w:rsidP="00504F84"/>
    <w:p w:rsidR="00504F84" w:rsidRPr="00BB38C9" w:rsidRDefault="00504F84" w:rsidP="00504F84"/>
    <w:p w:rsidR="00504F84" w:rsidRPr="00BB38C9" w:rsidRDefault="00504F84" w:rsidP="00504F84"/>
    <w:p w:rsidR="00504F84" w:rsidRPr="00BB38C9" w:rsidRDefault="00504F84" w:rsidP="00504F84"/>
    <w:p w:rsidR="00504F84" w:rsidRPr="00BB38C9" w:rsidRDefault="00504F84" w:rsidP="00504F84"/>
    <w:p w:rsidR="00504F84" w:rsidRDefault="00504F84" w:rsidP="00504F84"/>
    <w:p w:rsidR="00504F84" w:rsidRDefault="00504F84" w:rsidP="00504F84"/>
    <w:p w:rsidR="00504F84" w:rsidRDefault="00504F84" w:rsidP="00504F84"/>
    <w:p w:rsidR="00504F84" w:rsidRDefault="00504F84" w:rsidP="00504F84"/>
    <w:p w:rsidR="00504F84" w:rsidRPr="00BB38C9" w:rsidRDefault="00504F84" w:rsidP="00504F84"/>
    <w:p w:rsidR="00504F84" w:rsidRPr="00BB38C9" w:rsidRDefault="00504F84" w:rsidP="00504F84"/>
    <w:p w:rsidR="00504F84" w:rsidRPr="00BB38C9" w:rsidRDefault="00504F84" w:rsidP="00504F84"/>
    <w:p w:rsidR="00504F84" w:rsidRPr="00DA6FD1" w:rsidRDefault="00504F84" w:rsidP="00504F84">
      <w:pPr>
        <w:jc w:val="right"/>
        <w:rPr>
          <w:sz w:val="24"/>
          <w:szCs w:val="24"/>
        </w:rPr>
      </w:pPr>
    </w:p>
    <w:p w:rsidR="00504F84" w:rsidRPr="004D59F1" w:rsidRDefault="00504F84" w:rsidP="00504F84">
      <w:pPr>
        <w:ind w:left="6804"/>
        <w:rPr>
          <w:sz w:val="24"/>
          <w:szCs w:val="24"/>
          <w:u w:val="single"/>
        </w:rPr>
      </w:pPr>
      <w:r w:rsidRPr="004D59F1">
        <w:rPr>
          <w:sz w:val="24"/>
          <w:szCs w:val="24"/>
          <w:u w:val="single"/>
        </w:rPr>
        <w:t>Выполнили:</w:t>
      </w:r>
    </w:p>
    <w:p w:rsidR="00504F84" w:rsidRPr="00DA6FD1" w:rsidRDefault="00504F84" w:rsidP="00504F84">
      <w:pPr>
        <w:tabs>
          <w:tab w:val="left" w:pos="6521"/>
        </w:tabs>
        <w:ind w:left="6521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студентки </w:t>
      </w:r>
      <w:r w:rsidRPr="00DA6FD1">
        <w:rPr>
          <w:sz w:val="24"/>
          <w:szCs w:val="24"/>
        </w:rPr>
        <w:t>группы ДКЕ-302</w:t>
      </w:r>
    </w:p>
    <w:p w:rsidR="00504F84" w:rsidRPr="00032751" w:rsidRDefault="00504F84" w:rsidP="00504F84">
      <w:pPr>
        <w:ind w:left="6804"/>
        <w:rPr>
          <w:sz w:val="24"/>
          <w:szCs w:val="24"/>
        </w:rPr>
      </w:pPr>
    </w:p>
    <w:p w:rsidR="00032751" w:rsidRDefault="00032751" w:rsidP="00504F84">
      <w:pPr>
        <w:ind w:left="6804"/>
        <w:rPr>
          <w:sz w:val="24"/>
          <w:szCs w:val="24"/>
          <w:lang w:val="en-US"/>
        </w:rPr>
      </w:pPr>
    </w:p>
    <w:p w:rsidR="00032751" w:rsidRDefault="00032751" w:rsidP="00504F84">
      <w:pPr>
        <w:ind w:left="6804"/>
        <w:rPr>
          <w:sz w:val="24"/>
          <w:szCs w:val="24"/>
          <w:lang w:val="en-US"/>
        </w:rPr>
      </w:pPr>
    </w:p>
    <w:p w:rsidR="00032751" w:rsidRDefault="00032751" w:rsidP="00504F84">
      <w:pPr>
        <w:ind w:left="6804"/>
        <w:rPr>
          <w:sz w:val="24"/>
          <w:szCs w:val="24"/>
          <w:lang w:val="en-US"/>
        </w:rPr>
      </w:pPr>
    </w:p>
    <w:p w:rsidR="00032751" w:rsidRPr="00032751" w:rsidRDefault="00032751" w:rsidP="00504F84">
      <w:pPr>
        <w:ind w:left="6804"/>
        <w:rPr>
          <w:lang w:val="en-US"/>
        </w:rPr>
      </w:pPr>
    </w:p>
    <w:p w:rsidR="00504F84" w:rsidRDefault="00504F84" w:rsidP="00504F84">
      <w:pPr>
        <w:ind w:left="6804"/>
      </w:pPr>
    </w:p>
    <w:p w:rsidR="00504F84" w:rsidRDefault="00504F84" w:rsidP="00504F84">
      <w:pPr>
        <w:ind w:left="6804"/>
      </w:pPr>
    </w:p>
    <w:p w:rsidR="00504F84" w:rsidRDefault="00504F84" w:rsidP="00504F84">
      <w:pPr>
        <w:ind w:left="6804"/>
      </w:pPr>
    </w:p>
    <w:p w:rsidR="00504F84" w:rsidRDefault="00504F84" w:rsidP="00504F84">
      <w:pPr>
        <w:ind w:left="6804"/>
      </w:pPr>
    </w:p>
    <w:p w:rsidR="00504F84" w:rsidRDefault="00504F84" w:rsidP="00504F84">
      <w:pPr>
        <w:ind w:left="6804"/>
      </w:pPr>
    </w:p>
    <w:p w:rsidR="00504F84" w:rsidRDefault="00504F84" w:rsidP="00504F84">
      <w:pPr>
        <w:ind w:left="6804"/>
      </w:pPr>
    </w:p>
    <w:p w:rsidR="00504F84" w:rsidRDefault="00504F84" w:rsidP="00504F84">
      <w:pPr>
        <w:ind w:left="6804"/>
      </w:pPr>
    </w:p>
    <w:p w:rsidR="00504F84" w:rsidRDefault="00504F84" w:rsidP="00504F84">
      <w:pPr>
        <w:ind w:left="6804"/>
      </w:pPr>
    </w:p>
    <w:p w:rsidR="00504F84" w:rsidRDefault="00504F84" w:rsidP="00504F84">
      <w:pPr>
        <w:ind w:left="6804"/>
      </w:pPr>
    </w:p>
    <w:p w:rsidR="00504F84" w:rsidRDefault="00504F84" w:rsidP="00504F84">
      <w:pPr>
        <w:ind w:left="6804"/>
      </w:pPr>
    </w:p>
    <w:p w:rsidR="00504F84" w:rsidRDefault="00504F84" w:rsidP="00504F84">
      <w:pPr>
        <w:ind w:left="6804"/>
      </w:pPr>
    </w:p>
    <w:p w:rsidR="00504F84" w:rsidRDefault="00504F84" w:rsidP="00504F84">
      <w:pPr>
        <w:ind w:left="6804"/>
      </w:pPr>
    </w:p>
    <w:p w:rsidR="00504F84" w:rsidRDefault="00504F84" w:rsidP="00504F84">
      <w:pPr>
        <w:jc w:val="center"/>
      </w:pPr>
    </w:p>
    <w:p w:rsidR="00662E7A" w:rsidRDefault="00504F84" w:rsidP="00504F84">
      <w:pPr>
        <w:jc w:val="center"/>
        <w:rPr>
          <w:sz w:val="24"/>
          <w:szCs w:val="24"/>
        </w:rPr>
      </w:pPr>
      <w:r w:rsidRPr="00766FEE">
        <w:rPr>
          <w:sz w:val="24"/>
          <w:szCs w:val="24"/>
        </w:rPr>
        <w:t>Москва 2010 год</w:t>
      </w:r>
    </w:p>
    <w:p w:rsidR="00662E7A" w:rsidRDefault="00662E7A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504F84" w:rsidRPr="001A3CF5" w:rsidRDefault="00504F84" w:rsidP="001A3CF5">
      <w:pPr>
        <w:spacing w:after="240" w:line="276" w:lineRule="auto"/>
        <w:jc w:val="center"/>
        <w:rPr>
          <w:b/>
          <w:sz w:val="24"/>
          <w:szCs w:val="24"/>
        </w:rPr>
      </w:pPr>
      <w:r w:rsidRPr="001A3CF5">
        <w:rPr>
          <w:b/>
          <w:sz w:val="24"/>
          <w:szCs w:val="24"/>
        </w:rPr>
        <w:lastRenderedPageBreak/>
        <w:t>Содержание</w:t>
      </w:r>
    </w:p>
    <w:p w:rsidR="00504F84" w:rsidRPr="001A3CF5" w:rsidRDefault="00504F84" w:rsidP="001A3CF5">
      <w:p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Введение</w:t>
      </w:r>
    </w:p>
    <w:p w:rsidR="00504F84" w:rsidRPr="001A3CF5" w:rsidRDefault="00504F84" w:rsidP="001A3CF5">
      <w:pPr>
        <w:pStyle w:val="a5"/>
        <w:numPr>
          <w:ilvl w:val="0"/>
          <w:numId w:val="1"/>
        </w:numPr>
        <w:spacing w:line="276" w:lineRule="auto"/>
      </w:pPr>
      <w:r w:rsidRPr="001A3CF5">
        <w:t>Постановка задачи</w:t>
      </w:r>
    </w:p>
    <w:p w:rsidR="00504F84" w:rsidRPr="001A3CF5" w:rsidRDefault="00504F84" w:rsidP="001A3CF5">
      <w:pPr>
        <w:numPr>
          <w:ilvl w:val="0"/>
          <w:numId w:val="1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Аналитическая часть</w:t>
      </w:r>
    </w:p>
    <w:p w:rsidR="001A3CF5" w:rsidRPr="001A3CF5" w:rsidRDefault="001A3CF5" w:rsidP="001A3CF5">
      <w:pPr>
        <w:numPr>
          <w:ilvl w:val="1"/>
          <w:numId w:val="1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Технико-экономическая характеристика объекта</w:t>
      </w:r>
    </w:p>
    <w:p w:rsidR="00504F84" w:rsidRPr="001A3CF5" w:rsidRDefault="00504F84" w:rsidP="001A3CF5">
      <w:pPr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Организационная структура предприятия</w:t>
      </w:r>
    </w:p>
    <w:p w:rsidR="00504F84" w:rsidRPr="001A3CF5" w:rsidRDefault="001A3CF5" w:rsidP="001A3CF5">
      <w:pPr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Экономическая сущность</w:t>
      </w:r>
      <w:r w:rsidR="00504F84" w:rsidRPr="001A3CF5">
        <w:rPr>
          <w:sz w:val="24"/>
          <w:szCs w:val="24"/>
        </w:rPr>
        <w:t xml:space="preserve"> предприятия</w:t>
      </w:r>
    </w:p>
    <w:p w:rsidR="001A3CF5" w:rsidRDefault="00533557" w:rsidP="001A3CF5">
      <w:pPr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533557">
        <w:rPr>
          <w:sz w:val="24"/>
          <w:szCs w:val="24"/>
        </w:rPr>
        <w:t>Информационно-функциональная схема взаимосвязи между объектами комбината</w:t>
      </w:r>
      <w:r w:rsidR="00504F84" w:rsidRPr="001A3CF5">
        <w:rPr>
          <w:sz w:val="24"/>
          <w:szCs w:val="24"/>
        </w:rPr>
        <w:t xml:space="preserve"> «Луч»</w:t>
      </w:r>
    </w:p>
    <w:p w:rsidR="0032686F" w:rsidRPr="001A3CF5" w:rsidRDefault="0032686F" w:rsidP="0032686F">
      <w:pPr>
        <w:pStyle w:val="a5"/>
        <w:numPr>
          <w:ilvl w:val="1"/>
          <w:numId w:val="1"/>
        </w:numPr>
        <w:spacing w:line="276" w:lineRule="auto"/>
      </w:pPr>
      <w:r w:rsidRPr="001A3CF5">
        <w:t>Классификация налогов</w:t>
      </w:r>
    </w:p>
    <w:p w:rsidR="00533557" w:rsidRPr="001A3CF5" w:rsidRDefault="00533557" w:rsidP="00647174">
      <w:pPr>
        <w:numPr>
          <w:ilvl w:val="1"/>
          <w:numId w:val="1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Расчет НДФЛ</w:t>
      </w:r>
    </w:p>
    <w:p w:rsidR="00504F84" w:rsidRPr="001A3CF5" w:rsidRDefault="00504F84" w:rsidP="001A3CF5">
      <w:pPr>
        <w:numPr>
          <w:ilvl w:val="0"/>
          <w:numId w:val="1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Проектная часть</w:t>
      </w:r>
    </w:p>
    <w:p w:rsidR="001A3CF5" w:rsidRDefault="001A3CF5" w:rsidP="001A3CF5">
      <w:pPr>
        <w:pStyle w:val="a5"/>
        <w:numPr>
          <w:ilvl w:val="1"/>
          <w:numId w:val="1"/>
        </w:numPr>
        <w:spacing w:line="276" w:lineRule="auto"/>
      </w:pPr>
      <w:r w:rsidRPr="001A3CF5">
        <w:t>Структурная схема АРМ бухгалтера</w:t>
      </w:r>
    </w:p>
    <w:p w:rsidR="001A3CF5" w:rsidRPr="001A3CF5" w:rsidRDefault="00533557" w:rsidP="001A3CF5">
      <w:pPr>
        <w:numPr>
          <w:ilvl w:val="1"/>
          <w:numId w:val="1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Дерево разговоров</w:t>
      </w:r>
      <w:r w:rsidR="001A3CF5" w:rsidRPr="001A3CF5">
        <w:rPr>
          <w:sz w:val="24"/>
          <w:szCs w:val="24"/>
        </w:rPr>
        <w:t xml:space="preserve"> АРМ бухгалтера по начислению налогов</w:t>
      </w:r>
    </w:p>
    <w:p w:rsidR="001A3CF5" w:rsidRPr="001A3CF5" w:rsidRDefault="00533557" w:rsidP="001A3CF5">
      <w:pPr>
        <w:numPr>
          <w:ilvl w:val="1"/>
          <w:numId w:val="1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Дерево </w:t>
      </w:r>
      <w:r w:rsidR="001A3CF5" w:rsidRPr="001A3CF5">
        <w:rPr>
          <w:sz w:val="24"/>
          <w:szCs w:val="24"/>
        </w:rPr>
        <w:t>диалога АРМ бухгалтера по начислению налогов</w:t>
      </w:r>
    </w:p>
    <w:p w:rsidR="001A3CF5" w:rsidRPr="001A3CF5" w:rsidRDefault="001A3CF5" w:rsidP="001A3CF5">
      <w:pPr>
        <w:numPr>
          <w:ilvl w:val="1"/>
          <w:numId w:val="1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Схема данных АРМ бухгалтера по начислению налогов</w:t>
      </w:r>
    </w:p>
    <w:p w:rsidR="001A3CF5" w:rsidRPr="001A3CF5" w:rsidRDefault="001A3CF5" w:rsidP="001A3CF5">
      <w:pPr>
        <w:numPr>
          <w:ilvl w:val="1"/>
          <w:numId w:val="1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Схема работы АРМ бухгалтера по начислению налогов</w:t>
      </w:r>
    </w:p>
    <w:p w:rsidR="00504F84" w:rsidRPr="001A3CF5" w:rsidRDefault="001A3CF5" w:rsidP="001A3CF5">
      <w:pPr>
        <w:numPr>
          <w:ilvl w:val="0"/>
          <w:numId w:val="1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Результатная часть</w:t>
      </w:r>
    </w:p>
    <w:p w:rsidR="00504F84" w:rsidRPr="001A3CF5" w:rsidRDefault="00504F84" w:rsidP="001A3CF5">
      <w:pPr>
        <w:numPr>
          <w:ilvl w:val="1"/>
          <w:numId w:val="1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Описание программного средства</w:t>
      </w:r>
    </w:p>
    <w:p w:rsidR="00504F84" w:rsidRPr="001A3CF5" w:rsidRDefault="00504F84" w:rsidP="001A3CF5">
      <w:pPr>
        <w:numPr>
          <w:ilvl w:val="1"/>
          <w:numId w:val="1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Скриншоты.</w:t>
      </w:r>
    </w:p>
    <w:p w:rsidR="00504F84" w:rsidRPr="001A3CF5" w:rsidRDefault="00504F84" w:rsidP="001A3CF5">
      <w:pPr>
        <w:numPr>
          <w:ilvl w:val="0"/>
          <w:numId w:val="1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Вывод</w:t>
      </w:r>
    </w:p>
    <w:p w:rsidR="00504F84" w:rsidRPr="001A3CF5" w:rsidRDefault="00504F84" w:rsidP="001A3CF5">
      <w:p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br w:type="page"/>
      </w:r>
    </w:p>
    <w:p w:rsidR="00C65BB6" w:rsidRPr="001A3CF5" w:rsidRDefault="00504F84" w:rsidP="00612503">
      <w:pPr>
        <w:spacing w:line="276" w:lineRule="auto"/>
        <w:jc w:val="center"/>
        <w:rPr>
          <w:sz w:val="24"/>
          <w:szCs w:val="24"/>
        </w:rPr>
      </w:pPr>
      <w:r w:rsidRPr="00612503">
        <w:rPr>
          <w:b/>
          <w:sz w:val="28"/>
          <w:szCs w:val="28"/>
        </w:rPr>
        <w:lastRenderedPageBreak/>
        <w:t>Введение</w:t>
      </w:r>
      <w:r w:rsidRPr="001A3CF5">
        <w:rPr>
          <w:sz w:val="24"/>
          <w:szCs w:val="24"/>
        </w:rPr>
        <w:t>.</w:t>
      </w:r>
    </w:p>
    <w:p w:rsidR="00504F84" w:rsidRPr="001A3CF5" w:rsidRDefault="00504F84" w:rsidP="001A3CF5">
      <w:p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Взимание налогов регулируется налоговым законодательством. Совокупность установленных налогов, а также принципов, форм и методов их установления, изменения, отмены, взимания и контроля образуют налоговую систему государства.</w:t>
      </w:r>
    </w:p>
    <w:p w:rsidR="00504F84" w:rsidRPr="001A3CF5" w:rsidRDefault="00504F84" w:rsidP="001A3CF5">
      <w:p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Под налогом понимается принудительное изымание государством или местными властями средства с физических и юридических лиц, необходимые для осуществления государством своих функций.</w:t>
      </w:r>
    </w:p>
    <w:p w:rsidR="00504F84" w:rsidRPr="001A3CF5" w:rsidRDefault="00504F84" w:rsidP="001A3CF5">
      <w:pPr>
        <w:spacing w:line="276" w:lineRule="auto"/>
        <w:rPr>
          <w:sz w:val="24"/>
          <w:szCs w:val="24"/>
        </w:rPr>
      </w:pPr>
      <w:r w:rsidRPr="00612503">
        <w:rPr>
          <w:b/>
          <w:sz w:val="24"/>
          <w:szCs w:val="24"/>
        </w:rPr>
        <w:t>Налог на доходы физических лиц (НДФЛ)</w:t>
      </w:r>
      <w:r w:rsidRPr="001A3CF5">
        <w:rPr>
          <w:sz w:val="24"/>
          <w:szCs w:val="24"/>
        </w:rPr>
        <w:t>— основной вид прямых налогов. Исчисляется в процентах от совокупного дохода физических лиц за вычетом документально подтверждённых расходов, в соответствии с действующим законодательством</w:t>
      </w:r>
      <w:r w:rsidR="00FB5531" w:rsidRPr="001A3CF5">
        <w:rPr>
          <w:sz w:val="24"/>
          <w:szCs w:val="24"/>
        </w:rPr>
        <w:t>.</w:t>
      </w:r>
    </w:p>
    <w:p w:rsidR="00504F84" w:rsidRPr="001A3CF5" w:rsidRDefault="00504F84" w:rsidP="001A3CF5">
      <w:pPr>
        <w:spacing w:line="276" w:lineRule="auto"/>
        <w:rPr>
          <w:sz w:val="24"/>
          <w:szCs w:val="24"/>
        </w:rPr>
      </w:pPr>
    </w:p>
    <w:p w:rsidR="00504F84" w:rsidRPr="001A3CF5" w:rsidRDefault="00504F84" w:rsidP="001A3CF5">
      <w:p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br w:type="page"/>
      </w:r>
    </w:p>
    <w:p w:rsidR="00504F84" w:rsidRPr="001A3CF5" w:rsidRDefault="00504F84" w:rsidP="001A3CF5">
      <w:pPr>
        <w:pStyle w:val="1"/>
        <w:numPr>
          <w:ilvl w:val="0"/>
          <w:numId w:val="3"/>
        </w:numPr>
        <w:spacing w:after="240" w:line="276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1A3CF5">
        <w:rPr>
          <w:rFonts w:ascii="Times New Roman" w:hAnsi="Times New Roman" w:cs="Times New Roman"/>
          <w:color w:val="auto"/>
          <w:sz w:val="24"/>
          <w:szCs w:val="24"/>
        </w:rPr>
        <w:lastRenderedPageBreak/>
        <w:t>Постановка задачи.</w:t>
      </w:r>
    </w:p>
    <w:p w:rsidR="00504F84" w:rsidRPr="001A3CF5" w:rsidRDefault="00504F84" w:rsidP="001A3CF5">
      <w:pPr>
        <w:shd w:val="clear" w:color="auto" w:fill="FFFFFF"/>
        <w:spacing w:after="240" w:line="276" w:lineRule="auto"/>
        <w:rPr>
          <w:sz w:val="24"/>
          <w:szCs w:val="24"/>
        </w:rPr>
      </w:pPr>
      <w:r w:rsidRPr="00612503">
        <w:rPr>
          <w:sz w:val="24"/>
          <w:szCs w:val="24"/>
          <w:u w:val="single"/>
        </w:rPr>
        <w:t>Цель</w:t>
      </w:r>
      <w:r w:rsidRPr="001A3CF5">
        <w:rPr>
          <w:sz w:val="24"/>
          <w:szCs w:val="24"/>
        </w:rPr>
        <w:t>: научиться понимать экономические задачи, решаемые в бухгалтерии при начислении налога на доходы физических лиц, для последующей разработки АРМ бухгалтера.</w:t>
      </w:r>
    </w:p>
    <w:p w:rsidR="00504F84" w:rsidRPr="001A3CF5" w:rsidRDefault="00504F84" w:rsidP="001A3CF5">
      <w:pPr>
        <w:shd w:val="clear" w:color="auto" w:fill="FFFFFF"/>
        <w:spacing w:after="240" w:line="276" w:lineRule="auto"/>
        <w:rPr>
          <w:sz w:val="24"/>
          <w:szCs w:val="24"/>
        </w:rPr>
      </w:pPr>
      <w:r w:rsidRPr="00612503">
        <w:rPr>
          <w:sz w:val="24"/>
          <w:szCs w:val="24"/>
          <w:u w:val="single"/>
        </w:rPr>
        <w:t>Дано</w:t>
      </w:r>
      <w:r w:rsidRPr="001A3CF5">
        <w:rPr>
          <w:sz w:val="24"/>
          <w:szCs w:val="24"/>
        </w:rPr>
        <w:t xml:space="preserve">: предметная область - </w:t>
      </w:r>
      <w:r w:rsidRPr="001A3CF5">
        <w:rPr>
          <w:snapToGrid w:val="0"/>
          <w:sz w:val="24"/>
          <w:szCs w:val="24"/>
        </w:rPr>
        <w:t xml:space="preserve">владимирский мебельный комбинат «Луч», </w:t>
      </w:r>
      <w:r w:rsidRPr="001A3CF5">
        <w:rPr>
          <w:snapToGrid w:val="0"/>
          <w:sz w:val="24"/>
          <w:szCs w:val="24"/>
          <w:lang w:val="en-US"/>
        </w:rPr>
        <w:t>Internet</w:t>
      </w:r>
      <w:r w:rsidRPr="001A3CF5">
        <w:rPr>
          <w:snapToGrid w:val="0"/>
          <w:sz w:val="24"/>
          <w:szCs w:val="24"/>
        </w:rPr>
        <w:t>, НК РФ, другие нормативные документы</w:t>
      </w:r>
      <w:r w:rsidRPr="001A3CF5">
        <w:rPr>
          <w:sz w:val="24"/>
          <w:szCs w:val="24"/>
        </w:rPr>
        <w:t>.</w:t>
      </w:r>
    </w:p>
    <w:p w:rsidR="00504F84" w:rsidRPr="001A3CF5" w:rsidRDefault="00504F84" w:rsidP="001A3CF5">
      <w:pPr>
        <w:shd w:val="clear" w:color="auto" w:fill="FFFFFF"/>
        <w:spacing w:after="240" w:line="276" w:lineRule="auto"/>
        <w:rPr>
          <w:sz w:val="24"/>
          <w:szCs w:val="24"/>
        </w:rPr>
      </w:pPr>
      <w:r w:rsidRPr="00612503">
        <w:rPr>
          <w:sz w:val="24"/>
          <w:szCs w:val="24"/>
          <w:u w:val="single"/>
        </w:rPr>
        <w:t>Требуется</w:t>
      </w:r>
      <w:r w:rsidRPr="001A3CF5">
        <w:rPr>
          <w:sz w:val="24"/>
          <w:szCs w:val="24"/>
        </w:rPr>
        <w:t>: разработать АРМ бухгалтера по начислению НДФЛ, найти программные средства, реализующие данную задачу.</w:t>
      </w:r>
    </w:p>
    <w:p w:rsidR="00504F84" w:rsidRPr="001A3CF5" w:rsidRDefault="00504F84" w:rsidP="001A3CF5">
      <w:pPr>
        <w:shd w:val="clear" w:color="auto" w:fill="FFFFFF"/>
        <w:spacing w:after="240" w:line="276" w:lineRule="auto"/>
        <w:rPr>
          <w:sz w:val="24"/>
          <w:szCs w:val="24"/>
        </w:rPr>
      </w:pPr>
      <w:r w:rsidRPr="00612503">
        <w:rPr>
          <w:sz w:val="24"/>
          <w:szCs w:val="24"/>
          <w:u w:val="single"/>
        </w:rPr>
        <w:t>Замечание</w:t>
      </w:r>
      <w:r w:rsidRPr="001A3CF5">
        <w:rPr>
          <w:sz w:val="24"/>
          <w:szCs w:val="24"/>
        </w:rPr>
        <w:t>: в качестве примера выбран налог НДФЛ, так как это основной вид прямых налогов, начисляемых бухгалтером самостоятельно.</w:t>
      </w:r>
      <w:r w:rsidR="00612503">
        <w:rPr>
          <w:sz w:val="24"/>
          <w:szCs w:val="24"/>
        </w:rPr>
        <w:t xml:space="preserve"> По желанию можно взять любой другой вид налога.</w:t>
      </w:r>
    </w:p>
    <w:p w:rsidR="00504F84" w:rsidRPr="001A3CF5" w:rsidRDefault="00504F84" w:rsidP="001A3CF5">
      <w:p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Сделать вывод по работе.</w:t>
      </w:r>
    </w:p>
    <w:p w:rsidR="00504F84" w:rsidRPr="001A3CF5" w:rsidRDefault="00504F84" w:rsidP="001A3CF5">
      <w:pPr>
        <w:spacing w:after="240" w:line="276" w:lineRule="auto"/>
        <w:rPr>
          <w:sz w:val="24"/>
          <w:szCs w:val="24"/>
        </w:rPr>
        <w:sectPr w:rsidR="00504F84" w:rsidRPr="001A3CF5" w:rsidSect="00504F84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504F84" w:rsidRPr="00612503" w:rsidRDefault="00504F84" w:rsidP="001A3CF5">
      <w:pPr>
        <w:suppressAutoHyphens/>
        <w:autoSpaceDE w:val="0"/>
        <w:autoSpaceDN w:val="0"/>
        <w:adjustRightInd w:val="0"/>
        <w:spacing w:line="276" w:lineRule="auto"/>
        <w:jc w:val="center"/>
        <w:rPr>
          <w:b/>
          <w:sz w:val="28"/>
          <w:szCs w:val="28"/>
        </w:rPr>
      </w:pPr>
      <w:r w:rsidRPr="00612503">
        <w:rPr>
          <w:b/>
          <w:sz w:val="28"/>
          <w:szCs w:val="28"/>
        </w:rPr>
        <w:lastRenderedPageBreak/>
        <w:t>2. Аналитическая часть</w:t>
      </w:r>
    </w:p>
    <w:p w:rsidR="00504F84" w:rsidRPr="00612503" w:rsidRDefault="00612503" w:rsidP="001A3CF5">
      <w:pPr>
        <w:pStyle w:val="4"/>
        <w:widowControl w:val="0"/>
        <w:numPr>
          <w:ilvl w:val="1"/>
          <w:numId w:val="4"/>
        </w:numPr>
        <w:adjustRightInd w:val="0"/>
        <w:spacing w:before="0" w:line="276" w:lineRule="auto"/>
        <w:jc w:val="center"/>
        <w:textAlignment w:val="baseline"/>
        <w:rPr>
          <w:rFonts w:ascii="Times New Roman" w:hAnsi="Times New Roman" w:cs="Times New Roman"/>
          <w:i w:val="0"/>
          <w:color w:val="auto"/>
          <w:sz w:val="28"/>
          <w:szCs w:val="28"/>
        </w:rPr>
      </w:pPr>
      <w:r w:rsidRPr="00612503">
        <w:rPr>
          <w:rFonts w:ascii="Times New Roman" w:hAnsi="Times New Roman" w:cs="Times New Roman"/>
          <w:i w:val="0"/>
          <w:color w:val="auto"/>
          <w:sz w:val="28"/>
          <w:szCs w:val="28"/>
        </w:rPr>
        <w:t>Технико-экономическая характеристика объекта.</w:t>
      </w:r>
    </w:p>
    <w:p w:rsidR="00612503" w:rsidRPr="00612503" w:rsidRDefault="00612503" w:rsidP="00612503">
      <w:pPr>
        <w:pStyle w:val="a5"/>
        <w:numPr>
          <w:ilvl w:val="2"/>
          <w:numId w:val="4"/>
        </w:numPr>
        <w:spacing w:after="240"/>
        <w:jc w:val="center"/>
        <w:rPr>
          <w:b/>
          <w:sz w:val="28"/>
          <w:szCs w:val="28"/>
        </w:rPr>
      </w:pPr>
      <w:r w:rsidRPr="00612503">
        <w:rPr>
          <w:b/>
          <w:sz w:val="28"/>
          <w:szCs w:val="28"/>
        </w:rPr>
        <w:t>Организационная структура предприятия.</w:t>
      </w:r>
    </w:p>
    <w:p w:rsidR="00612503" w:rsidRPr="00612503" w:rsidRDefault="00612503" w:rsidP="00612503"/>
    <w:p w:rsidR="00504F84" w:rsidRPr="001A3CF5" w:rsidRDefault="00A96737" w:rsidP="001A3CF5">
      <w:pPr>
        <w:spacing w:line="276" w:lineRule="auto"/>
        <w:ind w:left="-567"/>
        <w:jc w:val="center"/>
        <w:rPr>
          <w:sz w:val="24"/>
          <w:szCs w:val="24"/>
        </w:rPr>
      </w:pPr>
      <w:r w:rsidRPr="00A96737">
        <w:rPr>
          <w:b/>
          <w:i/>
          <w:sz w:val="24"/>
          <w:szCs w:val="24"/>
        </w:rPr>
      </w:r>
      <w:r w:rsidRPr="00A96737">
        <w:rPr>
          <w:b/>
          <w:i/>
          <w:sz w:val="24"/>
          <w:szCs w:val="24"/>
        </w:rPr>
        <w:pict>
          <v:group id="_x0000_s1026" editas="canvas" style="width:625.05pt;height:341.8pt;mso-position-horizontal-relative:char;mso-position-vertical-relative:line" coordorigin="1701,2212" coordsize="12501,6836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left:1701;top:2212;width:12501;height:6836" o:preferrelative="f">
              <v:fill o:detectmouseclick="t"/>
              <v:path o:extrusionok="t" o:connecttype="none"/>
              <o:lock v:ext="edit" text="t"/>
            </v:shape>
            <v:rect id="_x0000_s1028" style="position:absolute;left:6309;top:2603;width:2490;height:825">
              <v:textbox style="mso-next-textbox:#_x0000_s1028">
                <w:txbxContent>
                  <w:p w:rsidR="00504F84" w:rsidRDefault="00504F84" w:rsidP="00504F84">
                    <w:r>
                      <w:t>Совет директоров</w:t>
                    </w:r>
                  </w:p>
                </w:txbxContent>
              </v:textbox>
            </v:rect>
            <v:rect id="_x0000_s1029" style="position:absolute;left:3204;top:2603;width:2490;height:825">
              <v:textbox style="mso-next-textbox:#_x0000_s1029">
                <w:txbxContent>
                  <w:p w:rsidR="00504F84" w:rsidRDefault="00504F84" w:rsidP="00504F84">
                    <w:r>
                      <w:t>Внешняя среда</w:t>
                    </w:r>
                  </w:p>
                </w:txbxContent>
              </v:textbox>
            </v:rect>
            <v:rect id="_x0000_s1030" style="position:absolute;left:5094;top:3848;width:2490;height:826">
              <v:textbox style="mso-next-textbox:#_x0000_s1030">
                <w:txbxContent>
                  <w:p w:rsidR="00504F84" w:rsidRDefault="00504F84" w:rsidP="00504F84">
                    <w:r>
                      <w:t>Менеджер по производству</w:t>
                    </w:r>
                  </w:p>
                </w:txbxContent>
              </v:textbox>
            </v:rect>
            <v:rect id="_x0000_s1031" style="position:absolute;left:7921;top:5326;width:2490;height:825">
              <v:textbox style="mso-next-textbox:#_x0000_s1031">
                <w:txbxContent>
                  <w:p w:rsidR="00504F84" w:rsidRDefault="00504F84" w:rsidP="00504F84">
                    <w:r>
                      <w:t>Сборочный цех</w:t>
                    </w:r>
                  </w:p>
                </w:txbxContent>
              </v:textbox>
            </v:rect>
            <v:rect id="_x0000_s1032" style="position:absolute;left:5019;top:5326;width:2489;height:825">
              <v:textbox style="mso-next-textbox:#_x0000_s1032">
                <w:txbxContent>
                  <w:p w:rsidR="00504F84" w:rsidRDefault="00504F84" w:rsidP="00504F84">
                    <w:r>
                      <w:t>Столярный цех</w:t>
                    </w:r>
                  </w:p>
                </w:txbxContent>
              </v:textbox>
            </v:rect>
            <v:rect id="_x0000_s1033" style="position:absolute;left:2034;top:5326;width:2490;height:825">
              <v:textbox style="mso-next-textbox:#_x0000_s1033">
                <w:txbxContent>
                  <w:p w:rsidR="00504F84" w:rsidRDefault="00504F84" w:rsidP="00504F84">
                    <w:r>
                      <w:t>Склад материалов</w:t>
                    </w:r>
                  </w:p>
                </w:txbxContent>
              </v:textbox>
            </v:rect>
            <v:rect id="_x0000_s1034" style="position:absolute;left:2019;top:3848;width:2490;height:825">
              <v:textbox style="mso-next-textbox:#_x0000_s1034">
                <w:txbxContent>
                  <w:p w:rsidR="00504F84" w:rsidRDefault="00504F84" w:rsidP="00504F84">
                    <w:r>
                      <w:t>Отдел по реализации</w:t>
                    </w:r>
                  </w:p>
                </w:txbxContent>
              </v:textbox>
            </v:rect>
            <v:rect id="_x0000_s1035" style="position:absolute;left:3488;top:6840;width:2490;height:825">
              <v:textbox style="mso-next-textbox:#_x0000_s1035">
                <w:txbxContent>
                  <w:p w:rsidR="00504F84" w:rsidRDefault="00504F84" w:rsidP="00504F84">
                    <w:r>
                      <w:t>Цех готовой продукции</w:t>
                    </w:r>
                  </w:p>
                </w:txbxContent>
              </v:textbox>
            </v:rect>
            <v:rect id="_x0000_s1036" style="position:absolute;left:11034;top:5326;width:2490;height:825">
              <v:textbox style="mso-next-textbox:#_x0000_s1036">
                <w:txbxContent>
                  <w:p w:rsidR="00504F84" w:rsidRDefault="00504F84" w:rsidP="00504F84">
                    <w:r>
                      <w:t>Отдел производственного контроля</w:t>
                    </w:r>
                  </w:p>
                </w:txbxContent>
              </v:textbox>
            </v: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7" type="#_x0000_t32" style="position:absolute;left:5694;top:2896;width:585;height:1" o:connectortype="straight">
              <v:stroke endarrow="block"/>
            </v:shape>
            <v:shape id="_x0000_s1038" type="#_x0000_t32" style="position:absolute;left:5679;top:3180;width:585;height:1;flip:x" o:connectortype="straight">
              <v:stroke endarrow="block"/>
            </v:shape>
            <v:rect id="_x0000_s1039" style="position:absolute;left:8042;top:3849;width:2490;height:825">
              <v:textbox style="mso-next-textbox:#_x0000_s1039">
                <w:txbxContent>
                  <w:p w:rsidR="00504F84" w:rsidRDefault="00504F84" w:rsidP="00504F84">
                    <w:r>
                      <w:t>Бухгалтерия</w:t>
                    </w:r>
                  </w:p>
                </w:txbxContent>
              </v:textbox>
            </v:rect>
            <v:rect id="_x0000_s1040" style="position:absolute;left:10922;top:3848;width:2490;height:825">
              <v:textbox style="mso-next-textbox:#_x0000_s1040">
                <w:txbxContent>
                  <w:p w:rsidR="00504F84" w:rsidRDefault="00504F84" w:rsidP="00504F84">
                    <w:r>
                      <w:t>Отдел кадров</w:t>
                    </w:r>
                  </w:p>
                </w:txbxContent>
              </v:textbox>
            </v:rect>
            <v:shape id="_x0000_s1041" type="#_x0000_t32" style="position:absolute;left:3264;top:3428;width:4290;height:420;flip:x" o:connectortype="straight">
              <v:stroke endarrow="block"/>
            </v:shape>
            <v:shape id="_x0000_s1042" type="#_x0000_t32" style="position:absolute;left:6339;top:3428;width:1215;height:420;flip:x" o:connectortype="straight">
              <v:stroke endarrow="block"/>
            </v:shape>
            <v:shape id="_x0000_s1043" type="#_x0000_t32" style="position:absolute;left:7554;top:3428;width:1733;height:421" o:connectortype="straight">
              <v:stroke endarrow="block"/>
            </v:shape>
            <v:shape id="_x0000_s1044" type="#_x0000_t32" style="position:absolute;left:7554;top:3428;width:4613;height:420" o:connectortype="straight">
              <v:stroke endarrow="block"/>
            </v:shape>
            <v:shape id="_x0000_s1045" type="#_x0000_t32" style="position:absolute;left:10411;top:5739;width:623;height:1;flip:x" o:connectortype="straight">
              <v:stroke endarrow="block"/>
            </v:shape>
            <v:shape id="_x0000_s1046" type="#_x0000_t32" style="position:absolute;left:4733;top:6151;width:4433;height:689;flip:x" o:connectortype="straight">
              <v:stroke endarrow="block"/>
            </v:shape>
            <v:shape id="_x0000_s1047" type="#_x0000_t32" style="position:absolute;left:4524;top:5739;width:495;height:1" o:connectortype="straight">
              <v:stroke endarrow="block"/>
            </v:shape>
            <v:shape id="_x0000_s1048" type="#_x0000_t32" style="position:absolute;left:7508;top:5739;width:413;height:1" o:connectortype="straight">
              <v:stroke endarrow="block"/>
            </v:shape>
            <v:shape id="_x0000_s1049" type="#_x0000_t32" style="position:absolute;left:3279;top:4674;width:3060;height:652;flip:x" o:connectortype="straight">
              <v:stroke endarrow="block"/>
            </v:shape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1050" type="#_x0000_t34" style="position:absolute;left:2915;top:5022;width:2167;height:1469;rotation:90;flip:x" o:connectortype="elbow" adj="10795,83724,-34359">
              <v:stroke endarrow="block"/>
            </v:shape>
            <w10:wrap type="none"/>
            <w10:anchorlock/>
          </v:group>
        </w:pict>
      </w:r>
    </w:p>
    <w:p w:rsidR="00504F84" w:rsidRPr="001A3CF5" w:rsidRDefault="00504F84" w:rsidP="001A3CF5">
      <w:pPr>
        <w:spacing w:after="200" w:line="276" w:lineRule="auto"/>
        <w:rPr>
          <w:i/>
          <w:sz w:val="24"/>
          <w:szCs w:val="24"/>
        </w:rPr>
        <w:sectPr w:rsidR="00504F84" w:rsidRPr="001A3CF5" w:rsidSect="00504F84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504F84" w:rsidRPr="00612503" w:rsidRDefault="00612503" w:rsidP="00612503">
      <w:pPr>
        <w:pStyle w:val="4"/>
        <w:widowControl w:val="0"/>
        <w:numPr>
          <w:ilvl w:val="2"/>
          <w:numId w:val="4"/>
        </w:numPr>
        <w:adjustRightInd w:val="0"/>
        <w:spacing w:before="0" w:line="276" w:lineRule="auto"/>
        <w:jc w:val="center"/>
        <w:textAlignment w:val="baseline"/>
        <w:rPr>
          <w:rFonts w:ascii="Times New Roman" w:hAnsi="Times New Roman" w:cs="Times New Roman"/>
          <w:i w:val="0"/>
          <w:color w:val="auto"/>
          <w:sz w:val="28"/>
          <w:szCs w:val="28"/>
        </w:rPr>
      </w:pPr>
      <w:r w:rsidRPr="00612503">
        <w:rPr>
          <w:rFonts w:ascii="Times New Roman" w:hAnsi="Times New Roman" w:cs="Times New Roman"/>
          <w:i w:val="0"/>
          <w:color w:val="auto"/>
          <w:sz w:val="28"/>
          <w:szCs w:val="28"/>
        </w:rPr>
        <w:lastRenderedPageBreak/>
        <w:t>Экономическая сущность предприятия.</w:t>
      </w:r>
    </w:p>
    <w:p w:rsidR="00504F84" w:rsidRPr="001A3CF5" w:rsidRDefault="00504F84" w:rsidP="001A3CF5">
      <w:pPr>
        <w:suppressAutoHyphens/>
        <w:autoSpaceDE w:val="0"/>
        <w:autoSpaceDN w:val="0"/>
        <w:spacing w:line="276" w:lineRule="auto"/>
        <w:ind w:left="357" w:firstLine="709"/>
        <w:rPr>
          <w:bCs/>
          <w:sz w:val="24"/>
          <w:szCs w:val="24"/>
        </w:rPr>
      </w:pPr>
      <w:r w:rsidRPr="001A3CF5">
        <w:rPr>
          <w:bCs/>
          <w:sz w:val="24"/>
          <w:szCs w:val="24"/>
        </w:rPr>
        <w:t>Исследуется производственный процесс владимирского мебельного комбината «Луч». Основная производственная функция комбината — производство бытовой мебели. Выпускаемый ассортимент представлен изделиями трех видов: Изделие 1, Изделие 2, Изделие 3. В производственном процессе используются два типа сырья: Ресурс 1, Ресурс 2. Имеются три поставщика сырья: Московский нефтеперерабатывающий комбинат, Бакинский нефтеперерабатывающий комбинат, Московский металлургический завод. Первые два поставляют Ресурс 1, третий — Ресурс 2.</w:t>
      </w:r>
    </w:p>
    <w:p w:rsidR="00504F84" w:rsidRPr="001A3CF5" w:rsidRDefault="00504F84" w:rsidP="001A3CF5">
      <w:pPr>
        <w:spacing w:after="200" w:line="276" w:lineRule="auto"/>
        <w:ind w:left="357" w:firstLine="709"/>
        <w:rPr>
          <w:bCs/>
          <w:sz w:val="24"/>
          <w:szCs w:val="24"/>
        </w:rPr>
      </w:pPr>
      <w:r w:rsidRPr="001A3CF5">
        <w:rPr>
          <w:bCs/>
          <w:sz w:val="24"/>
          <w:szCs w:val="24"/>
        </w:rPr>
        <w:t>Производственный процесс на комбинате «Луч» организован следующим обра</w:t>
      </w:r>
      <w:r w:rsidRPr="001A3CF5">
        <w:rPr>
          <w:bCs/>
          <w:sz w:val="24"/>
          <w:szCs w:val="24"/>
        </w:rPr>
        <w:softHyphen/>
        <w:t>зом. Доставляемое поставщиками сырье аккумулируется на складе материалов. Со склада сырье поступает в столярный цех. В нем изготавливаются комплектующие для трех видов производимой продукции. Из столярного цеха три вида изделий в виде ком</w:t>
      </w:r>
      <w:r w:rsidRPr="001A3CF5">
        <w:rPr>
          <w:bCs/>
          <w:sz w:val="24"/>
          <w:szCs w:val="24"/>
        </w:rPr>
        <w:softHyphen/>
        <w:t>плектов деталей поступают на сборку в сборочный цех. Отдел технического контроля осуществляет контроль собранной продукции в сборочном цехе. Из сборочного три типа изделий поступают в склад готовой продукции и далее на реализа</w:t>
      </w:r>
      <w:r w:rsidRPr="001A3CF5">
        <w:rPr>
          <w:bCs/>
          <w:sz w:val="24"/>
          <w:szCs w:val="24"/>
        </w:rPr>
        <w:softHyphen/>
        <w:t>цию.</w:t>
      </w:r>
    </w:p>
    <w:p w:rsidR="00504F84" w:rsidRPr="001A3CF5" w:rsidRDefault="00504F84" w:rsidP="001A3CF5">
      <w:pPr>
        <w:spacing w:after="200" w:line="276" w:lineRule="auto"/>
        <w:rPr>
          <w:bCs/>
          <w:sz w:val="24"/>
          <w:szCs w:val="24"/>
        </w:rPr>
      </w:pPr>
      <w:r w:rsidRPr="001A3CF5">
        <w:rPr>
          <w:bCs/>
          <w:sz w:val="24"/>
          <w:szCs w:val="24"/>
        </w:rPr>
        <w:br w:type="page"/>
      </w:r>
    </w:p>
    <w:p w:rsidR="00504F84" w:rsidRPr="001A3CF5" w:rsidRDefault="00612503" w:rsidP="00612503">
      <w:pPr>
        <w:spacing w:before="240" w:after="240" w:line="276" w:lineRule="auto"/>
        <w:ind w:firstLine="567"/>
        <w:contextualSpacing/>
        <w:jc w:val="center"/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2.1.3. </w:t>
      </w:r>
      <w:r w:rsidR="00276595">
        <w:rPr>
          <w:b/>
          <w:sz w:val="28"/>
          <w:szCs w:val="28"/>
        </w:rPr>
        <w:t xml:space="preserve">Информационно-функциональная схема взаимосвязи между объектами </w:t>
      </w:r>
      <w:r w:rsidR="00276595" w:rsidRPr="00600616">
        <w:rPr>
          <w:b/>
          <w:sz w:val="28"/>
          <w:szCs w:val="28"/>
        </w:rPr>
        <w:t>комбината «Луч»</w:t>
      </w:r>
      <w:r w:rsidR="00504F84" w:rsidRPr="001A3CF5">
        <w:rPr>
          <w:noProof/>
          <w:sz w:val="24"/>
          <w:szCs w:val="24"/>
        </w:rPr>
        <w:drawing>
          <wp:inline distT="0" distB="0" distL="0" distR="0">
            <wp:extent cx="5552410" cy="5088967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338" cy="5087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314A" w:rsidRPr="001A3CF5">
        <w:rPr>
          <w:b/>
          <w:sz w:val="24"/>
          <w:szCs w:val="24"/>
        </w:rPr>
        <w:t xml:space="preserve"> </w:t>
      </w:r>
    </w:p>
    <w:p w:rsidR="0032686F" w:rsidRPr="0032686F" w:rsidRDefault="001A3CF5" w:rsidP="0032686F">
      <w:pPr>
        <w:pStyle w:val="a5"/>
        <w:numPr>
          <w:ilvl w:val="1"/>
          <w:numId w:val="4"/>
        </w:numPr>
        <w:spacing w:after="240" w:line="276" w:lineRule="auto"/>
        <w:jc w:val="center"/>
        <w:rPr>
          <w:b/>
          <w:sz w:val="28"/>
          <w:szCs w:val="28"/>
        </w:rPr>
      </w:pPr>
      <w:r w:rsidRPr="0032686F">
        <w:rPr>
          <w:b/>
        </w:rPr>
        <w:br w:type="page"/>
      </w:r>
      <w:r w:rsidR="0032686F" w:rsidRPr="0032686F">
        <w:rPr>
          <w:b/>
          <w:sz w:val="28"/>
          <w:szCs w:val="28"/>
        </w:rPr>
        <w:lastRenderedPageBreak/>
        <w:t>Классификация налогов.</w:t>
      </w:r>
    </w:p>
    <w:p w:rsidR="0032686F" w:rsidRPr="001A3CF5" w:rsidRDefault="0032686F" w:rsidP="0032686F">
      <w:pPr>
        <w:spacing w:line="276" w:lineRule="auto"/>
        <w:rPr>
          <w:sz w:val="24"/>
          <w:szCs w:val="24"/>
        </w:rPr>
      </w:pPr>
      <w:r w:rsidRPr="001A3CF5">
        <w:rPr>
          <w:b/>
          <w:bCs/>
          <w:sz w:val="24"/>
          <w:szCs w:val="24"/>
        </w:rPr>
        <w:t>Налог</w:t>
      </w:r>
      <w:r w:rsidRPr="00064CCD">
        <w:rPr>
          <w:b/>
          <w:bCs/>
          <w:sz w:val="24"/>
          <w:szCs w:val="24"/>
        </w:rPr>
        <w:t xml:space="preserve"> </w:t>
      </w:r>
      <w:r w:rsidRPr="001A3CF5">
        <w:rPr>
          <w:sz w:val="24"/>
          <w:szCs w:val="24"/>
        </w:rPr>
        <w:t>— обязательный, индивидуально безвозмездный платёж, взимаемый органами государственной власти различных уровней с организаций и физических лиц в целях финансового обеспечения деятельности государства и (или) муниципальных образований. Налоги следует отличать от сборов (пошлин), взимание которых носит не безвозмездный характер, а является условием совершения в отношении их плательщиков определенных действий.</w:t>
      </w:r>
    </w:p>
    <w:p w:rsidR="0032686F" w:rsidRDefault="0032686F" w:rsidP="0032686F">
      <w:pPr>
        <w:jc w:val="both"/>
        <w:rPr>
          <w:sz w:val="28"/>
        </w:rPr>
      </w:pPr>
      <w:r>
        <w:rPr>
          <w:sz w:val="28"/>
        </w:rPr>
        <w:t>Все налоги могут быть классифицированы следующим образом:</w:t>
      </w:r>
    </w:p>
    <w:p w:rsidR="0032686F" w:rsidRDefault="00F36317" w:rsidP="0032686F">
      <w:pPr>
        <w:jc w:val="both"/>
        <w:rPr>
          <w:sz w:val="28"/>
        </w:rPr>
      </w:pPr>
      <w:r>
        <w:object w:dxaOrig="9121" w:dyaOrig="3975">
          <v:shape id="_x0000_i1026" type="#_x0000_t75" style="width:456.7pt;height:199.9pt" o:ole="">
            <v:imagedata r:id="rId6" o:title=""/>
          </v:shape>
          <o:OLEObject Type="Embed" ProgID="Visio.Drawing.11" ShapeID="_x0000_i1026" DrawAspect="Content" ObjectID="_1338107022" r:id="rId7"/>
        </w:object>
      </w:r>
    </w:p>
    <w:p w:rsidR="0032686F" w:rsidRDefault="0032686F" w:rsidP="0032686F">
      <w:pPr>
        <w:jc w:val="both"/>
        <w:rPr>
          <w:sz w:val="28"/>
        </w:rPr>
      </w:pPr>
      <w:r>
        <w:rPr>
          <w:sz w:val="28"/>
        </w:rPr>
        <w:t xml:space="preserve">К федеральным налогам относятся: </w:t>
      </w:r>
    </w:p>
    <w:p w:rsidR="0032686F" w:rsidRDefault="0032686F" w:rsidP="0032686F">
      <w:pPr>
        <w:ind w:left="709"/>
        <w:jc w:val="both"/>
        <w:rPr>
          <w:sz w:val="28"/>
        </w:rPr>
      </w:pPr>
      <w:r>
        <w:rPr>
          <w:sz w:val="28"/>
        </w:rPr>
        <w:t>НДС, акцизы, налоги на банковскую, страховую, биржевую деятельность, на операции с ценными бумагами, подоходный налог (с юридических и физических лиц), государственные пошлины.</w:t>
      </w:r>
    </w:p>
    <w:p w:rsidR="0032686F" w:rsidRDefault="0032686F" w:rsidP="0032686F">
      <w:pPr>
        <w:jc w:val="both"/>
        <w:rPr>
          <w:sz w:val="28"/>
        </w:rPr>
      </w:pPr>
      <w:r>
        <w:rPr>
          <w:sz w:val="28"/>
        </w:rPr>
        <w:t xml:space="preserve">К республиканским налогам относятся: </w:t>
      </w:r>
    </w:p>
    <w:p w:rsidR="0032686F" w:rsidRDefault="0032686F" w:rsidP="0032686F">
      <w:pPr>
        <w:ind w:left="709"/>
        <w:jc w:val="both"/>
        <w:rPr>
          <w:sz w:val="28"/>
        </w:rPr>
      </w:pPr>
      <w:r>
        <w:rPr>
          <w:sz w:val="28"/>
        </w:rPr>
        <w:t>налог на имущество предприятий, лесной, плата за воду предприятий.</w:t>
      </w:r>
    </w:p>
    <w:p w:rsidR="0032686F" w:rsidRDefault="0032686F" w:rsidP="0032686F">
      <w:pPr>
        <w:jc w:val="both"/>
        <w:rPr>
          <w:sz w:val="28"/>
        </w:rPr>
      </w:pPr>
      <w:r>
        <w:rPr>
          <w:sz w:val="28"/>
        </w:rPr>
        <w:t xml:space="preserve">К местным налогам относятся: </w:t>
      </w:r>
    </w:p>
    <w:p w:rsidR="0032686F" w:rsidRDefault="0032686F" w:rsidP="0032686F">
      <w:pPr>
        <w:ind w:left="709"/>
        <w:jc w:val="both"/>
        <w:rPr>
          <w:sz w:val="28"/>
        </w:rPr>
      </w:pPr>
      <w:r>
        <w:rPr>
          <w:sz w:val="28"/>
        </w:rPr>
        <w:t>налог на имущество физических лиц, налог на землю, налог на рекламу, налог на право торговли и другие.</w:t>
      </w:r>
    </w:p>
    <w:p w:rsidR="0032686F" w:rsidRDefault="0032686F" w:rsidP="0032686F">
      <w:pPr>
        <w:jc w:val="both"/>
        <w:rPr>
          <w:sz w:val="28"/>
        </w:rPr>
      </w:pPr>
      <w:r>
        <w:rPr>
          <w:sz w:val="28"/>
        </w:rPr>
        <w:t xml:space="preserve">Прямые налоги: </w:t>
      </w:r>
    </w:p>
    <w:p w:rsidR="0032686F" w:rsidRDefault="0032686F" w:rsidP="0032686F">
      <w:pPr>
        <w:ind w:left="709"/>
        <w:jc w:val="both"/>
        <w:rPr>
          <w:sz w:val="28"/>
        </w:rPr>
      </w:pPr>
      <w:r>
        <w:rPr>
          <w:sz w:val="28"/>
        </w:rPr>
        <w:t xml:space="preserve">на прибыль, банковскую деятельность, страховую деятельность, подоходный с физических лиц, на землю, на имущество (в том числе на передачу имущества). </w:t>
      </w:r>
    </w:p>
    <w:p w:rsidR="0032686F" w:rsidRDefault="0032686F" w:rsidP="0032686F">
      <w:pPr>
        <w:jc w:val="both"/>
        <w:rPr>
          <w:sz w:val="28"/>
        </w:rPr>
      </w:pPr>
      <w:r>
        <w:rPr>
          <w:sz w:val="28"/>
        </w:rPr>
        <w:t xml:space="preserve">Косвенные налоги: </w:t>
      </w:r>
    </w:p>
    <w:p w:rsidR="0032686F" w:rsidRDefault="0032686F" w:rsidP="0032686F">
      <w:pPr>
        <w:jc w:val="both"/>
        <w:rPr>
          <w:sz w:val="28"/>
        </w:rPr>
      </w:pPr>
      <w:r>
        <w:rPr>
          <w:sz w:val="28"/>
        </w:rPr>
        <w:t>НДС, акцизы, налог на операции с ценными бумагами.</w:t>
      </w:r>
    </w:p>
    <w:p w:rsidR="0032686F" w:rsidRDefault="0032686F" w:rsidP="0032686F">
      <w:pPr>
        <w:jc w:val="both"/>
        <w:rPr>
          <w:sz w:val="28"/>
        </w:rPr>
      </w:pPr>
      <w:r>
        <w:rPr>
          <w:sz w:val="28"/>
        </w:rPr>
        <w:t>Общие налоги представляют основную массу.</w:t>
      </w:r>
    </w:p>
    <w:p w:rsidR="0032686F" w:rsidRDefault="0032686F" w:rsidP="0032686F">
      <w:pPr>
        <w:jc w:val="both"/>
        <w:rPr>
          <w:sz w:val="28"/>
        </w:rPr>
      </w:pPr>
      <w:r w:rsidRPr="005C35F3">
        <w:rPr>
          <w:sz w:val="28"/>
        </w:rPr>
        <w:t xml:space="preserve">Целевые налоги - это налоги, связанные с дорожными фондами, отчислениями в фонд воспроизводства минерально-сырьевых ресурсов, на благоустройство города, на развитие социально-культурной сферы, поддержку образования </w:t>
      </w:r>
      <w:r>
        <w:rPr>
          <w:sz w:val="28"/>
        </w:rPr>
        <w:t>учреждений, за съемки фильмов.</w:t>
      </w:r>
    </w:p>
    <w:p w:rsidR="0032686F" w:rsidRDefault="0032686F" w:rsidP="0032686F">
      <w:pPr>
        <w:jc w:val="both"/>
        <w:rPr>
          <w:sz w:val="28"/>
        </w:rPr>
      </w:pPr>
      <w:r>
        <w:rPr>
          <w:sz w:val="28"/>
        </w:rPr>
        <w:t>Налоговая служба РФ имеет следующую обобщенную структуру:</w:t>
      </w:r>
    </w:p>
    <w:p w:rsidR="0032686F" w:rsidRDefault="0032686F" w:rsidP="0032686F">
      <w:pPr>
        <w:jc w:val="center"/>
        <w:rPr>
          <w:sz w:val="28"/>
        </w:rPr>
      </w:pPr>
    </w:p>
    <w:p w:rsidR="0032686F" w:rsidRDefault="00F36317" w:rsidP="0032686F">
      <w:pPr>
        <w:jc w:val="center"/>
        <w:rPr>
          <w:sz w:val="28"/>
        </w:rPr>
      </w:pPr>
      <w:r w:rsidRPr="009B43CD">
        <w:rPr>
          <w:sz w:val="28"/>
        </w:rPr>
        <w:object w:dxaOrig="8316" w:dyaOrig="5655">
          <v:shape id="_x0000_i1027" type="#_x0000_t75" style="width:450.25pt;height:303.05pt" o:ole="">
            <v:imagedata r:id="rId8" o:title=""/>
          </v:shape>
          <o:OLEObject Type="Embed" ProgID="Word.Picture.8" ShapeID="_x0000_i1027" DrawAspect="Content" ObjectID="_1338107023" r:id="rId9"/>
        </w:object>
      </w:r>
      <w:r>
        <w:rPr>
          <w:sz w:val="28"/>
        </w:rPr>
        <w:t>с</w:t>
      </w:r>
    </w:p>
    <w:p w:rsidR="0032686F" w:rsidRDefault="0032686F" w:rsidP="00F36317">
      <w:pPr>
        <w:rPr>
          <w:sz w:val="28"/>
        </w:rPr>
      </w:pPr>
    </w:p>
    <w:p w:rsidR="0032686F" w:rsidRPr="001A3CF5" w:rsidRDefault="0032686F" w:rsidP="0032686F">
      <w:pPr>
        <w:spacing w:after="240" w:line="276" w:lineRule="auto"/>
        <w:rPr>
          <w:i/>
          <w:sz w:val="24"/>
          <w:szCs w:val="24"/>
        </w:rPr>
      </w:pPr>
    </w:p>
    <w:p w:rsidR="0032686F" w:rsidRDefault="0032686F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67314A" w:rsidRPr="00612503" w:rsidRDefault="0067314A" w:rsidP="0032686F">
      <w:pPr>
        <w:pStyle w:val="a5"/>
        <w:numPr>
          <w:ilvl w:val="1"/>
          <w:numId w:val="4"/>
        </w:numPr>
        <w:spacing w:line="276" w:lineRule="auto"/>
        <w:jc w:val="center"/>
        <w:rPr>
          <w:b/>
          <w:bCs/>
          <w:noProof/>
          <w:sz w:val="28"/>
          <w:szCs w:val="28"/>
        </w:rPr>
      </w:pPr>
      <w:r w:rsidRPr="00612503">
        <w:rPr>
          <w:b/>
          <w:bCs/>
          <w:noProof/>
          <w:sz w:val="28"/>
          <w:szCs w:val="28"/>
        </w:rPr>
        <w:lastRenderedPageBreak/>
        <w:t>Расчет НДФЛ</w:t>
      </w: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Уточнение  вида доходов для налогоплательщика 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  <w:r w:rsidRPr="001A3CF5">
        <w:rPr>
          <w:sz w:val="24"/>
          <w:szCs w:val="24"/>
        </w:rPr>
        <w:t>Если доход облагается по ставке 13%, то 2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  <w:r w:rsidRPr="001A3CF5">
        <w:rPr>
          <w:sz w:val="24"/>
          <w:szCs w:val="24"/>
        </w:rPr>
        <w:t>Если доход облагается по ставке 30% , то 5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  <w:r w:rsidRPr="001A3CF5">
        <w:rPr>
          <w:sz w:val="24"/>
          <w:szCs w:val="24"/>
        </w:rPr>
        <w:t>Если доход облагается по ставке 35%,то 5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Если 13%, то определяем сумму доходов, сумму стандартных, социальных, имущественных, профессиональных налоговых вычетов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3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Определение разницы между доходами и суммарными налоговыми вычетами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>4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Если разница меньше 0, то 1; Если разница больше 0, то 5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Определение налоговой базы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>6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Определение подкатегории налогоплательщика :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  <w:r w:rsidRPr="001A3CF5">
        <w:rPr>
          <w:sz w:val="24"/>
          <w:szCs w:val="24"/>
        </w:rPr>
        <w:t>Если налогоплательщик - налоговый агент, то 7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  <w:r w:rsidRPr="001A3CF5">
        <w:rPr>
          <w:sz w:val="24"/>
          <w:szCs w:val="24"/>
        </w:rPr>
        <w:t>Если налогоплательщик - индивидуальный предприниматель, то 17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  <w:r w:rsidRPr="001A3CF5">
        <w:rPr>
          <w:sz w:val="24"/>
          <w:szCs w:val="24"/>
        </w:rPr>
        <w:t>Если налогоплательщик занимается иным видом деятельности и имеет отдельные виды доходов, то 19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Если налогоплательщик - налоговый агент, то проверяем: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  <w:r w:rsidRPr="001A3CF5">
        <w:rPr>
          <w:sz w:val="24"/>
          <w:szCs w:val="24"/>
        </w:rPr>
        <w:t>Ставка13%, то 8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  <w:r w:rsidRPr="001A3CF5">
        <w:rPr>
          <w:sz w:val="24"/>
          <w:szCs w:val="24"/>
        </w:rPr>
        <w:t>Ставка30%, то 23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  <w:r w:rsidRPr="001A3CF5">
        <w:rPr>
          <w:sz w:val="24"/>
          <w:szCs w:val="24"/>
        </w:rPr>
        <w:t>Ставка35%, то  25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Определяем  сумму налога = налоговая база * ставка налога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>9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Определяем сумму, принимаемую к зачету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10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Определяем сумму налога, перечисляемую в бюджет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11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Определяем превышает ли сумма налога 50% от суммы денежных средств Да-12, Нет-13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Выдаем сообщение и определяем сумму налога как 50% от налоговой базы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13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Проверяем сумма налога меньше 100 рублей Да-14, Нет-15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Сумма налога остается на следующий налоговый период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1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Подсчет общей суммы налога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16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Округляем сумму налога до целых рублей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конец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Индивидуальный предприниматель. Уточнение суммы, начисленной налоговым агентом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18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Уточнение суммы авансовых платежей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19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>Ставка: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  <w:r w:rsidRPr="001A3CF5">
        <w:rPr>
          <w:sz w:val="24"/>
          <w:szCs w:val="24"/>
        </w:rPr>
        <w:t xml:space="preserve">Ставка 13%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20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  <w:r w:rsidRPr="001A3CF5">
        <w:rPr>
          <w:sz w:val="24"/>
          <w:szCs w:val="24"/>
        </w:rPr>
        <w:t xml:space="preserve">Ставка 30%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23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  <w:r w:rsidRPr="001A3CF5">
        <w:rPr>
          <w:sz w:val="24"/>
          <w:szCs w:val="24"/>
        </w:rPr>
        <w:t xml:space="preserve">Ставка 35%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25</w:t>
      </w:r>
    </w:p>
    <w:p w:rsidR="0067314A" w:rsidRPr="001A3CF5" w:rsidRDefault="0067314A" w:rsidP="0067314A">
      <w:pPr>
        <w:spacing w:line="276" w:lineRule="auto"/>
        <w:ind w:left="1440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Сумма налога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21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Уменьшаем сумму налога на суммы, начисленные налоговыми агентами и суммы авансовых платежей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15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Уточнение сумм, начисленных налоговыми агентами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19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Определяем сумму налога по каждому виду дохода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24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67314A" w:rsidRPr="001A3CF5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Определение суммарного налога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15</w:t>
      </w:r>
    </w:p>
    <w:p w:rsidR="0067314A" w:rsidRPr="001A3CF5" w:rsidRDefault="0067314A" w:rsidP="0067314A">
      <w:pPr>
        <w:spacing w:line="276" w:lineRule="auto"/>
        <w:rPr>
          <w:sz w:val="24"/>
          <w:szCs w:val="24"/>
        </w:rPr>
      </w:pPr>
    </w:p>
    <w:p w:rsidR="0032686F" w:rsidRDefault="0067314A" w:rsidP="0067314A">
      <w:pPr>
        <w:numPr>
          <w:ilvl w:val="0"/>
          <w:numId w:val="6"/>
        </w:num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t xml:space="preserve">Определение суммы налога </w:t>
      </w:r>
      <w:r w:rsidRPr="001A3CF5">
        <w:rPr>
          <w:sz w:val="24"/>
          <w:szCs w:val="24"/>
        </w:rPr>
        <w:sym w:font="Symbol" w:char="F0DE"/>
      </w:r>
      <w:r w:rsidRPr="001A3CF5">
        <w:rPr>
          <w:sz w:val="24"/>
          <w:szCs w:val="24"/>
        </w:rPr>
        <w:t xml:space="preserve"> 24</w:t>
      </w:r>
    </w:p>
    <w:p w:rsidR="00F36317" w:rsidRDefault="0032686F">
      <w:pPr>
        <w:rPr>
          <w:sz w:val="24"/>
          <w:szCs w:val="24"/>
        </w:rPr>
        <w:sectPr w:rsidR="00F36317" w:rsidSect="00F3631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  <w:r>
        <w:rPr>
          <w:sz w:val="24"/>
          <w:szCs w:val="24"/>
        </w:rPr>
        <w:br w:type="page"/>
      </w:r>
    </w:p>
    <w:p w:rsidR="00612503" w:rsidRPr="00612503" w:rsidRDefault="00612503" w:rsidP="0032686F">
      <w:pPr>
        <w:pStyle w:val="a5"/>
        <w:numPr>
          <w:ilvl w:val="0"/>
          <w:numId w:val="4"/>
        </w:numPr>
        <w:spacing w:after="240" w:line="276" w:lineRule="auto"/>
        <w:jc w:val="center"/>
        <w:rPr>
          <w:b/>
          <w:sz w:val="28"/>
          <w:szCs w:val="28"/>
        </w:rPr>
      </w:pPr>
      <w:r w:rsidRPr="00612503">
        <w:rPr>
          <w:b/>
          <w:sz w:val="28"/>
          <w:szCs w:val="28"/>
        </w:rPr>
        <w:lastRenderedPageBreak/>
        <w:t>Проектная часть.</w:t>
      </w:r>
    </w:p>
    <w:p w:rsidR="00FB5531" w:rsidRPr="00824F7C" w:rsidRDefault="00FB5531" w:rsidP="0032686F">
      <w:pPr>
        <w:pStyle w:val="a5"/>
        <w:numPr>
          <w:ilvl w:val="1"/>
          <w:numId w:val="4"/>
        </w:numPr>
        <w:spacing w:after="240" w:line="276" w:lineRule="auto"/>
        <w:jc w:val="center"/>
        <w:rPr>
          <w:b/>
          <w:sz w:val="28"/>
          <w:szCs w:val="28"/>
        </w:rPr>
      </w:pPr>
      <w:r w:rsidRPr="00824F7C">
        <w:rPr>
          <w:b/>
          <w:sz w:val="28"/>
          <w:szCs w:val="28"/>
        </w:rPr>
        <w:t>Структурная схема АРМ бухгалтера</w:t>
      </w:r>
    </w:p>
    <w:p w:rsidR="00824F7C" w:rsidRDefault="0023128C" w:rsidP="00824F7C">
      <w:pPr>
        <w:jc w:val="center"/>
        <w:rPr>
          <w:b/>
          <w:sz w:val="28"/>
          <w:szCs w:val="28"/>
        </w:rPr>
      </w:pPr>
      <w:r>
        <w:object w:dxaOrig="11902" w:dyaOrig="8127">
          <v:shape id="_x0000_i1028" type="#_x0000_t75" style="width:606.1pt;height:440.6pt" o:ole="">
            <v:imagedata r:id="rId10" o:title=""/>
          </v:shape>
          <o:OLEObject Type="Embed" ProgID="Visio.Drawing.11" ShapeID="_x0000_i1028" DrawAspect="Content" ObjectID="_1338107024" r:id="rId11"/>
        </w:object>
      </w:r>
    </w:p>
    <w:p w:rsidR="00FB5531" w:rsidRPr="001A3CF5" w:rsidRDefault="00FB5531" w:rsidP="001A3CF5">
      <w:pPr>
        <w:spacing w:after="240" w:line="276" w:lineRule="auto"/>
        <w:rPr>
          <w:b/>
          <w:sz w:val="24"/>
          <w:szCs w:val="24"/>
        </w:rPr>
      </w:pPr>
    </w:p>
    <w:p w:rsidR="00FB5531" w:rsidRPr="001A3CF5" w:rsidRDefault="00FB5531" w:rsidP="001A3CF5">
      <w:pPr>
        <w:spacing w:after="240" w:line="276" w:lineRule="auto"/>
        <w:rPr>
          <w:b/>
          <w:sz w:val="24"/>
          <w:szCs w:val="24"/>
        </w:rPr>
        <w:sectPr w:rsidR="00FB5531" w:rsidRPr="001A3CF5" w:rsidSect="00F36317">
          <w:pgSz w:w="16838" w:h="11906" w:orient="landscape"/>
          <w:pgMar w:top="851" w:right="1134" w:bottom="850" w:left="1843" w:header="708" w:footer="708" w:gutter="0"/>
          <w:cols w:space="708"/>
          <w:docGrid w:linePitch="360"/>
        </w:sectPr>
      </w:pPr>
    </w:p>
    <w:p w:rsidR="0067314A" w:rsidRPr="00896DF0" w:rsidRDefault="0067314A" w:rsidP="0032686F">
      <w:pPr>
        <w:pStyle w:val="a5"/>
        <w:numPr>
          <w:ilvl w:val="1"/>
          <w:numId w:val="4"/>
        </w:numPr>
        <w:spacing w:line="276" w:lineRule="auto"/>
        <w:jc w:val="center"/>
        <w:rPr>
          <w:b/>
          <w:bCs/>
          <w:sz w:val="28"/>
          <w:szCs w:val="28"/>
        </w:rPr>
      </w:pPr>
      <w:r w:rsidRPr="00896DF0">
        <w:rPr>
          <w:b/>
          <w:bCs/>
          <w:sz w:val="28"/>
          <w:szCs w:val="28"/>
        </w:rPr>
        <w:lastRenderedPageBreak/>
        <w:t>Дерево разговоров АРМ бухгалтера по начислению налога НДФЛ</w:t>
      </w:r>
    </w:p>
    <w:p w:rsidR="0067314A" w:rsidRDefault="0067314A" w:rsidP="0067314A">
      <w:pPr>
        <w:rPr>
          <w:b/>
          <w:bCs/>
          <w:color w:val="auto"/>
          <w:sz w:val="28"/>
          <w:szCs w:val="28"/>
        </w:rPr>
      </w:pPr>
      <w:r w:rsidRPr="001A3CF5">
        <w:rPr>
          <w:b/>
          <w:smallCaps/>
          <w:shadow/>
          <w:sz w:val="24"/>
          <w:szCs w:val="24"/>
        </w:rPr>
        <w:object w:dxaOrig="8940" w:dyaOrig="8340">
          <v:shape id="_x0000_i1029" type="#_x0000_t75" style="width:447.05pt;height:416.95pt" o:ole="">
            <v:imagedata r:id="rId12" o:title=""/>
          </v:shape>
          <o:OLEObject Type="Embed" ProgID="Word.Picture.8" ShapeID="_x0000_i1029" DrawAspect="Content" ObjectID="_1338107025" r:id="rId13"/>
        </w:object>
      </w:r>
      <w:r>
        <w:rPr>
          <w:b/>
          <w:bCs/>
          <w:sz w:val="28"/>
          <w:szCs w:val="28"/>
        </w:rPr>
        <w:br w:type="page"/>
      </w:r>
    </w:p>
    <w:p w:rsidR="002A55C7" w:rsidRPr="00612503" w:rsidRDefault="002A55C7" w:rsidP="0032686F">
      <w:pPr>
        <w:pStyle w:val="a5"/>
        <w:numPr>
          <w:ilvl w:val="1"/>
          <w:numId w:val="4"/>
        </w:numPr>
        <w:spacing w:line="276" w:lineRule="auto"/>
        <w:jc w:val="center"/>
        <w:rPr>
          <w:b/>
          <w:bCs/>
          <w:sz w:val="28"/>
          <w:szCs w:val="28"/>
        </w:rPr>
      </w:pPr>
      <w:r w:rsidRPr="00612503">
        <w:rPr>
          <w:b/>
          <w:bCs/>
          <w:sz w:val="28"/>
          <w:szCs w:val="28"/>
        </w:rPr>
        <w:lastRenderedPageBreak/>
        <w:t>Дерево диалога бухгалтера по начислению налога</w:t>
      </w:r>
    </w:p>
    <w:p w:rsidR="002A55C7" w:rsidRPr="001A3CF5" w:rsidRDefault="002A55C7" w:rsidP="001A3CF5">
      <w:pPr>
        <w:shd w:val="clear" w:color="auto" w:fill="FFFFFF"/>
        <w:spacing w:after="240" w:line="276" w:lineRule="auto"/>
        <w:rPr>
          <w:sz w:val="24"/>
          <w:szCs w:val="24"/>
        </w:rPr>
      </w:pPr>
      <w:r w:rsidRPr="001A3CF5">
        <w:rPr>
          <w:sz w:val="24"/>
          <w:szCs w:val="24"/>
        </w:rPr>
        <w:object w:dxaOrig="9091" w:dyaOrig="9734">
          <v:shape id="_x0000_i1030" type="#_x0000_t75" style="width:441.65pt;height:486.8pt" o:ole="">
            <v:imagedata r:id="rId14" o:title=""/>
          </v:shape>
          <o:OLEObject Type="Embed" ProgID="Word.Picture.8" ShapeID="_x0000_i1030" DrawAspect="Content" ObjectID="_1338107026" r:id="rId15"/>
        </w:object>
      </w:r>
    </w:p>
    <w:p w:rsidR="002A55C7" w:rsidRPr="001A3CF5" w:rsidRDefault="002A55C7" w:rsidP="001A3CF5">
      <w:pPr>
        <w:spacing w:line="276" w:lineRule="auto"/>
        <w:rPr>
          <w:sz w:val="24"/>
          <w:szCs w:val="24"/>
        </w:rPr>
      </w:pPr>
    </w:p>
    <w:p w:rsidR="002A55C7" w:rsidRPr="001A3CF5" w:rsidRDefault="002A55C7" w:rsidP="001A3CF5">
      <w:p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br w:type="page"/>
      </w:r>
    </w:p>
    <w:p w:rsidR="002A55C7" w:rsidRPr="00612503" w:rsidRDefault="002A55C7" w:rsidP="0032686F">
      <w:pPr>
        <w:pStyle w:val="a5"/>
        <w:numPr>
          <w:ilvl w:val="1"/>
          <w:numId w:val="4"/>
        </w:numPr>
        <w:spacing w:line="276" w:lineRule="auto"/>
        <w:jc w:val="center"/>
        <w:rPr>
          <w:b/>
          <w:bCs/>
          <w:sz w:val="28"/>
          <w:szCs w:val="28"/>
        </w:rPr>
      </w:pPr>
      <w:r w:rsidRPr="00612503">
        <w:rPr>
          <w:b/>
          <w:bCs/>
          <w:sz w:val="28"/>
          <w:szCs w:val="28"/>
        </w:rPr>
        <w:lastRenderedPageBreak/>
        <w:t xml:space="preserve"> Схема данных АРМ бухгалтера по начислению НДФЛ</w:t>
      </w:r>
    </w:p>
    <w:p w:rsidR="002A55C7" w:rsidRPr="001A3CF5" w:rsidRDefault="00F36317" w:rsidP="001A3CF5">
      <w:pPr>
        <w:spacing w:line="276" w:lineRule="auto"/>
        <w:jc w:val="center"/>
        <w:rPr>
          <w:noProof/>
          <w:sz w:val="24"/>
          <w:szCs w:val="24"/>
        </w:rPr>
      </w:pPr>
      <w:r>
        <w:object w:dxaOrig="11062" w:dyaOrig="11961">
          <v:shape id="_x0000_i1031" type="#_x0000_t75" style="width:467.45pt;height:505.05pt" o:ole="">
            <v:imagedata r:id="rId16" o:title=""/>
          </v:shape>
          <o:OLEObject Type="Embed" ProgID="Visio.Drawing.11" ShapeID="_x0000_i1031" DrawAspect="Content" ObjectID="_1338107027" r:id="rId17"/>
        </w:object>
      </w:r>
    </w:p>
    <w:p w:rsidR="002A55C7" w:rsidRPr="001A3CF5" w:rsidRDefault="002A55C7" w:rsidP="001A3CF5">
      <w:p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br w:type="page"/>
      </w:r>
    </w:p>
    <w:p w:rsidR="002A55C7" w:rsidRPr="00612503" w:rsidRDefault="002A55C7" w:rsidP="0032686F">
      <w:pPr>
        <w:pStyle w:val="a5"/>
        <w:numPr>
          <w:ilvl w:val="1"/>
          <w:numId w:val="4"/>
        </w:numPr>
        <w:spacing w:line="276" w:lineRule="auto"/>
        <w:jc w:val="center"/>
        <w:rPr>
          <w:b/>
          <w:bCs/>
          <w:sz w:val="28"/>
          <w:szCs w:val="28"/>
        </w:rPr>
      </w:pPr>
      <w:r w:rsidRPr="00612503">
        <w:rPr>
          <w:b/>
          <w:bCs/>
          <w:noProof/>
          <w:sz w:val="28"/>
          <w:szCs w:val="28"/>
        </w:rPr>
        <w:lastRenderedPageBreak/>
        <w:t xml:space="preserve"> Схема работы АРМ бухгалтера по начислению НДФЛ</w:t>
      </w:r>
    </w:p>
    <w:p w:rsidR="002A55C7" w:rsidRPr="001A3CF5" w:rsidRDefault="00F36317" w:rsidP="001A3CF5">
      <w:pPr>
        <w:spacing w:line="276" w:lineRule="auto"/>
        <w:jc w:val="center"/>
        <w:rPr>
          <w:sz w:val="24"/>
          <w:szCs w:val="24"/>
        </w:rPr>
      </w:pPr>
      <w:r>
        <w:object w:dxaOrig="11489" w:dyaOrig="15263">
          <v:shape id="_x0000_i1032" type="#_x0000_t75" style="width:467.45pt;height:621.15pt" o:ole="">
            <v:imagedata r:id="rId18" o:title=""/>
          </v:shape>
          <o:OLEObject Type="Embed" ProgID="Visio.Drawing.11" ShapeID="_x0000_i1032" DrawAspect="Content" ObjectID="_1338107028" r:id="rId19"/>
        </w:object>
      </w:r>
    </w:p>
    <w:p w:rsidR="002A55C7" w:rsidRPr="001A3CF5" w:rsidRDefault="002A55C7" w:rsidP="001A3CF5">
      <w:p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br w:type="page"/>
      </w:r>
    </w:p>
    <w:p w:rsidR="00F36317" w:rsidRDefault="00F36317" w:rsidP="001A3CF5">
      <w:pPr>
        <w:spacing w:line="276" w:lineRule="auto"/>
        <w:jc w:val="center"/>
      </w:pPr>
      <w:r>
        <w:object w:dxaOrig="11447" w:dyaOrig="16497">
          <v:shape id="_x0000_i1033" type="#_x0000_t75" style="width:467.45pt;height:673.8pt" o:ole="">
            <v:imagedata r:id="rId20" o:title=""/>
          </v:shape>
          <o:OLEObject Type="Embed" ProgID="Visio.Drawing.11" ShapeID="_x0000_i1033" DrawAspect="Content" ObjectID="_1338107029" r:id="rId21"/>
        </w:object>
      </w:r>
    </w:p>
    <w:p w:rsidR="00F36317" w:rsidRDefault="00F36317">
      <w:r>
        <w:br w:type="page"/>
      </w:r>
    </w:p>
    <w:p w:rsidR="00F36317" w:rsidRDefault="00F36317" w:rsidP="001A3CF5">
      <w:pPr>
        <w:spacing w:line="276" w:lineRule="auto"/>
        <w:jc w:val="center"/>
      </w:pPr>
      <w:r>
        <w:object w:dxaOrig="10851" w:dyaOrig="10827">
          <v:shape id="_x0000_i1034" type="#_x0000_t75" style="width:468.55pt;height:466.4pt" o:ole="">
            <v:imagedata r:id="rId22" o:title=""/>
          </v:shape>
          <o:OLEObject Type="Embed" ProgID="Visio.Drawing.11" ShapeID="_x0000_i1034" DrawAspect="Content" ObjectID="_1338107030" r:id="rId23"/>
        </w:object>
      </w:r>
    </w:p>
    <w:p w:rsidR="00F36317" w:rsidRDefault="00F36317">
      <w:r>
        <w:br w:type="page"/>
      </w:r>
    </w:p>
    <w:p w:rsidR="002A55C7" w:rsidRPr="001A3CF5" w:rsidRDefault="00F36317" w:rsidP="001A3CF5">
      <w:pPr>
        <w:spacing w:line="276" w:lineRule="auto"/>
        <w:jc w:val="center"/>
        <w:rPr>
          <w:sz w:val="24"/>
          <w:szCs w:val="24"/>
        </w:rPr>
      </w:pPr>
      <w:r>
        <w:object w:dxaOrig="11065" w:dyaOrig="15864">
          <v:shape id="_x0000_i1035" type="#_x0000_t75" style="width:467.45pt;height:670.55pt" o:ole="">
            <v:imagedata r:id="rId24" o:title=""/>
          </v:shape>
          <o:OLEObject Type="Embed" ProgID="Visio.Drawing.11" ShapeID="_x0000_i1035" DrawAspect="Content" ObjectID="_1338107031" r:id="rId25"/>
        </w:object>
      </w:r>
    </w:p>
    <w:p w:rsidR="002A55C7" w:rsidRPr="001A3CF5" w:rsidRDefault="002A55C7" w:rsidP="001A3CF5">
      <w:pPr>
        <w:spacing w:line="276" w:lineRule="auto"/>
        <w:rPr>
          <w:sz w:val="24"/>
          <w:szCs w:val="24"/>
        </w:rPr>
      </w:pPr>
    </w:p>
    <w:p w:rsidR="002A55C7" w:rsidRPr="001A3CF5" w:rsidRDefault="002A55C7" w:rsidP="001A3CF5">
      <w:pPr>
        <w:spacing w:line="276" w:lineRule="auto"/>
        <w:jc w:val="center"/>
        <w:rPr>
          <w:sz w:val="24"/>
          <w:szCs w:val="24"/>
        </w:rPr>
      </w:pPr>
    </w:p>
    <w:p w:rsidR="002A55C7" w:rsidRPr="001A3CF5" w:rsidRDefault="002A55C7" w:rsidP="001A3CF5">
      <w:pPr>
        <w:spacing w:line="276" w:lineRule="auto"/>
        <w:rPr>
          <w:sz w:val="24"/>
          <w:szCs w:val="24"/>
        </w:rPr>
      </w:pPr>
      <w:r w:rsidRPr="001A3CF5">
        <w:rPr>
          <w:sz w:val="24"/>
          <w:szCs w:val="24"/>
        </w:rPr>
        <w:br w:type="page"/>
      </w:r>
    </w:p>
    <w:p w:rsidR="00504F84" w:rsidRDefault="00612503" w:rsidP="0032686F">
      <w:pPr>
        <w:pStyle w:val="a5"/>
        <w:numPr>
          <w:ilvl w:val="0"/>
          <w:numId w:val="4"/>
        </w:numPr>
        <w:shd w:val="clear" w:color="auto" w:fill="FFFFFF"/>
        <w:spacing w:after="240" w:line="276" w:lineRule="auto"/>
        <w:jc w:val="center"/>
        <w:rPr>
          <w:b/>
          <w:sz w:val="28"/>
          <w:szCs w:val="28"/>
        </w:rPr>
      </w:pPr>
      <w:r w:rsidRPr="00612503">
        <w:rPr>
          <w:b/>
          <w:sz w:val="28"/>
          <w:szCs w:val="28"/>
        </w:rPr>
        <w:lastRenderedPageBreak/>
        <w:t>Результатная часть.</w:t>
      </w:r>
    </w:p>
    <w:p w:rsidR="001A1A8E" w:rsidRDefault="00612503" w:rsidP="0032686F">
      <w:pPr>
        <w:pStyle w:val="a5"/>
        <w:numPr>
          <w:ilvl w:val="1"/>
          <w:numId w:val="4"/>
        </w:numPr>
        <w:shd w:val="clear" w:color="auto" w:fill="FFFFFF"/>
        <w:spacing w:after="240"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Описание инструментальных средств.</w:t>
      </w:r>
    </w:p>
    <w:p w:rsidR="001A1A8E" w:rsidRPr="001A1A8E" w:rsidRDefault="001A1A8E" w:rsidP="0032686F">
      <w:pPr>
        <w:pStyle w:val="a5"/>
        <w:numPr>
          <w:ilvl w:val="2"/>
          <w:numId w:val="4"/>
        </w:numPr>
        <w:shd w:val="clear" w:color="auto" w:fill="FFFFFF"/>
        <w:spacing w:after="240" w:line="276" w:lineRule="auto"/>
        <w:jc w:val="center"/>
        <w:rPr>
          <w:b/>
          <w:sz w:val="28"/>
          <w:szCs w:val="28"/>
        </w:rPr>
      </w:pPr>
      <w:r w:rsidRPr="001A1A8E">
        <w:rPr>
          <w:b/>
          <w:color w:val="000000"/>
        </w:rPr>
        <w:t>Информационная система Global – Salary.</w:t>
      </w:r>
      <w:r w:rsidRPr="001A1A8E">
        <w:t xml:space="preserve"> </w:t>
      </w:r>
    </w:p>
    <w:p w:rsidR="001A1A8E" w:rsidRDefault="001A1A8E" w:rsidP="001A1A8E">
      <w:pPr>
        <w:pStyle w:val="a9"/>
        <w:spacing w:line="276" w:lineRule="auto"/>
      </w:pPr>
      <w:r w:rsidRPr="001A1A8E">
        <w:rPr>
          <w:rFonts w:eastAsiaTheme="majorEastAsia"/>
        </w:rPr>
        <w:t>Расчету налога на доходы в Global - Salary уделяется большое внимание.</w:t>
      </w:r>
      <w:r w:rsidRPr="001A1A8E">
        <w:t xml:space="preserve"> Принципиальным требованием является полное соответствие действующему законодательству и своевременная поддержка изменений. Кроме того, для облегчения возможности контроля правильности расчета, проверок и формирования форм о налоге и доходах система хранит всю историю расчета налога, включая промежуточные результаты вычислений.</w:t>
      </w:r>
    </w:p>
    <w:p w:rsidR="001A1A8E" w:rsidRPr="001A1A8E" w:rsidRDefault="001A1A8E" w:rsidP="001A1A8E">
      <w:pPr>
        <w:pStyle w:val="1"/>
        <w:spacing w:before="0" w:line="276" w:lineRule="auto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u w:val="single"/>
        </w:rPr>
      </w:pPr>
      <w:r w:rsidRPr="001A1A8E">
        <w:rPr>
          <w:rFonts w:ascii="Times New Roman" w:hAnsi="Times New Roman" w:cs="Times New Roman"/>
          <w:b w:val="0"/>
          <w:bCs w:val="0"/>
          <w:color w:val="auto"/>
          <w:sz w:val="24"/>
          <w:szCs w:val="24"/>
          <w:u w:val="single"/>
        </w:rPr>
        <w:t>Автоматический перерасчет налога</w:t>
      </w:r>
    </w:p>
    <w:p w:rsidR="001A1A8E" w:rsidRDefault="001A1A8E" w:rsidP="001A1A8E">
      <w:pPr>
        <w:shd w:val="clear" w:color="auto" w:fill="FFFFFF"/>
        <w:spacing w:after="240" w:line="276" w:lineRule="auto"/>
        <w:rPr>
          <w:rStyle w:val="tabletitletext1"/>
          <w:rFonts w:ascii="Times New Roman" w:hAnsi="Times New Roman"/>
          <w:color w:val="auto"/>
          <w:sz w:val="24"/>
          <w:szCs w:val="24"/>
        </w:rPr>
      </w:pPr>
      <w:r w:rsidRPr="001A1A8E">
        <w:rPr>
          <w:rStyle w:val="tabletitletext1"/>
          <w:rFonts w:ascii="Times New Roman" w:hAnsi="Times New Roman"/>
          <w:color w:val="auto"/>
          <w:sz w:val="24"/>
          <w:szCs w:val="24"/>
        </w:rPr>
        <w:t>Алгоритм расчета НДФЛ в системе полностью соответствует законодательству – налог рассчитывается накопительным итогом за год. При этом, если у сотрудника в расчетном периоде были доходы за предыдущие месяцы или корректировки, система автоматически пересчитает налог, выделив отдельной строкой налог за корректируемые периоды. Кроме того, автоматическая корректировка произойдет, если, к примеру, сотруднику забыли занести вычет или другую информацию, влияющую на расчет.</w:t>
      </w:r>
    </w:p>
    <w:p w:rsidR="001A1A8E" w:rsidRPr="001A1A8E" w:rsidRDefault="001A1A8E" w:rsidP="001A1A8E">
      <w:pPr>
        <w:pStyle w:val="1"/>
        <w:spacing w:before="0" w:line="276" w:lineRule="auto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u w:val="single"/>
        </w:rPr>
      </w:pPr>
      <w:r w:rsidRPr="001A1A8E">
        <w:rPr>
          <w:rFonts w:ascii="Times New Roman" w:hAnsi="Times New Roman" w:cs="Times New Roman"/>
          <w:b w:val="0"/>
          <w:bCs w:val="0"/>
          <w:color w:val="auto"/>
          <w:sz w:val="24"/>
          <w:szCs w:val="24"/>
          <w:u w:val="single"/>
        </w:rPr>
        <w:t>Быстрая печать 2-НДФЛ и 1-НДФЛ</w:t>
      </w:r>
    </w:p>
    <w:p w:rsidR="001A1A8E" w:rsidRDefault="001A1A8E" w:rsidP="001A1A8E">
      <w:pPr>
        <w:shd w:val="clear" w:color="auto" w:fill="FFFFFF"/>
        <w:spacing w:after="240" w:line="276" w:lineRule="auto"/>
        <w:rPr>
          <w:rStyle w:val="tabletitletext1"/>
          <w:rFonts w:ascii="Times New Roman" w:hAnsi="Times New Roman"/>
          <w:color w:val="auto"/>
          <w:sz w:val="24"/>
          <w:szCs w:val="24"/>
        </w:rPr>
      </w:pPr>
      <w:r w:rsidRPr="001A1A8E">
        <w:rPr>
          <w:rStyle w:val="tabletitletext1"/>
          <w:rFonts w:ascii="Times New Roman" w:hAnsi="Times New Roman"/>
          <w:color w:val="auto"/>
          <w:sz w:val="24"/>
          <w:szCs w:val="24"/>
        </w:rPr>
        <w:t>Вывод на печать справки о доходах сотрудника и налоговые карточки очень часто востребованы на практике. Global-Salary позволяет «одним кликом мыши» выводить на печать формы 2-НДФЛ и 1-НДФЛ по форме, утвержденной законодателем. В случае изменения внешнего вида форм по решению законодателя, производится своевременное обновление системы, поддерживая ее актуальность.</w:t>
      </w:r>
    </w:p>
    <w:p w:rsidR="001A1A8E" w:rsidRPr="001A1A8E" w:rsidRDefault="001A1A8E" w:rsidP="001A1A8E">
      <w:pPr>
        <w:pStyle w:val="1"/>
        <w:spacing w:before="0" w:line="276" w:lineRule="auto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u w:val="single"/>
        </w:rPr>
      </w:pPr>
      <w:r w:rsidRPr="001A1A8E">
        <w:rPr>
          <w:rFonts w:ascii="Times New Roman" w:hAnsi="Times New Roman" w:cs="Times New Roman"/>
          <w:b w:val="0"/>
          <w:bCs w:val="0"/>
          <w:color w:val="auto"/>
          <w:sz w:val="24"/>
          <w:szCs w:val="24"/>
          <w:u w:val="single"/>
        </w:rPr>
        <w:t>Вычеты по классификатору ФНС</w:t>
      </w:r>
    </w:p>
    <w:p w:rsidR="001A1A8E" w:rsidRDefault="001A1A8E" w:rsidP="001A1A8E">
      <w:pPr>
        <w:shd w:val="clear" w:color="auto" w:fill="FFFFFF"/>
        <w:spacing w:after="240" w:line="276" w:lineRule="auto"/>
        <w:rPr>
          <w:rStyle w:val="tabletitletext1"/>
          <w:rFonts w:ascii="Times New Roman" w:hAnsi="Times New Roman"/>
          <w:color w:val="auto"/>
          <w:sz w:val="24"/>
          <w:szCs w:val="24"/>
        </w:rPr>
      </w:pPr>
      <w:r w:rsidRPr="001A1A8E">
        <w:rPr>
          <w:rStyle w:val="tabletitletext1"/>
          <w:rFonts w:ascii="Times New Roman" w:hAnsi="Times New Roman"/>
          <w:color w:val="auto"/>
          <w:sz w:val="24"/>
          <w:szCs w:val="24"/>
        </w:rPr>
        <w:t>Работа с вычетами организована в Global-Salary через электронную карточку сотрудника. Вычеты связаны с кадровой информацией о детях и иждивенцах сотрудника. Кроме того, система поставляется со стандартным классификатором вычетов и доходов, утвержденным законодателем, что делает возможным выгрузку информации по НДФЛ в файлы xml формата, принимаемые, например, программой «Налогоплательщик».</w:t>
      </w:r>
    </w:p>
    <w:p w:rsidR="001A1A8E" w:rsidRPr="001A1A8E" w:rsidRDefault="001A1A8E" w:rsidP="001A1A8E">
      <w:pPr>
        <w:pStyle w:val="1"/>
        <w:spacing w:before="0" w:line="276" w:lineRule="auto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u w:val="single"/>
        </w:rPr>
      </w:pPr>
      <w:r w:rsidRPr="001A1A8E">
        <w:rPr>
          <w:rFonts w:ascii="Times New Roman" w:hAnsi="Times New Roman" w:cs="Times New Roman"/>
          <w:b w:val="0"/>
          <w:bCs w:val="0"/>
          <w:color w:val="auto"/>
          <w:sz w:val="24"/>
          <w:szCs w:val="24"/>
          <w:u w:val="single"/>
        </w:rPr>
        <w:t>НДФЛ для не резидентов</w:t>
      </w:r>
    </w:p>
    <w:p w:rsidR="001A1A8E" w:rsidRDefault="001A1A8E" w:rsidP="001A1A8E">
      <w:pPr>
        <w:shd w:val="clear" w:color="auto" w:fill="FFFFFF"/>
        <w:spacing w:after="240" w:line="276" w:lineRule="auto"/>
        <w:rPr>
          <w:rStyle w:val="tabletitletext1"/>
          <w:rFonts w:ascii="Times New Roman" w:hAnsi="Times New Roman"/>
          <w:color w:val="auto"/>
          <w:sz w:val="24"/>
          <w:szCs w:val="24"/>
        </w:rPr>
      </w:pPr>
      <w:r w:rsidRPr="001A1A8E">
        <w:rPr>
          <w:rStyle w:val="tabletitletext1"/>
          <w:rFonts w:ascii="Times New Roman" w:hAnsi="Times New Roman"/>
          <w:color w:val="auto"/>
          <w:sz w:val="24"/>
          <w:szCs w:val="24"/>
        </w:rPr>
        <w:t>Global-Salary успешно эксплуатируется на предприятиях, где работают сотрудники, не являющими резидентами РФ. В алгоритм расчета НДФЛ, также как и для ЕСН, заложена вся необходимая логика, касающаяся специфики налогообложения не резидентов. Налоговому статусу сотрудников и истории его изменения посвящен отдельный раздел электронной карточки сотрудника</w:t>
      </w:r>
      <w:r>
        <w:rPr>
          <w:rStyle w:val="tabletitletext1"/>
          <w:rFonts w:ascii="Times New Roman" w:hAnsi="Times New Roman"/>
          <w:color w:val="auto"/>
          <w:sz w:val="24"/>
          <w:szCs w:val="24"/>
        </w:rPr>
        <w:t>.</w:t>
      </w:r>
    </w:p>
    <w:p w:rsidR="001A1A8E" w:rsidRPr="001A1A8E" w:rsidRDefault="001A1A8E" w:rsidP="001A1A8E">
      <w:pPr>
        <w:pStyle w:val="1"/>
        <w:spacing w:before="0" w:line="276" w:lineRule="auto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u w:val="single"/>
        </w:rPr>
      </w:pPr>
      <w:r w:rsidRPr="001A1A8E">
        <w:rPr>
          <w:rFonts w:ascii="Times New Roman" w:hAnsi="Times New Roman" w:cs="Times New Roman"/>
          <w:b w:val="0"/>
          <w:bCs w:val="0"/>
          <w:color w:val="auto"/>
          <w:sz w:val="24"/>
          <w:szCs w:val="24"/>
          <w:u w:val="single"/>
        </w:rPr>
        <w:t>НДФЛ с материальной выгоды</w:t>
      </w:r>
    </w:p>
    <w:p w:rsidR="001A1A8E" w:rsidRDefault="001A1A8E" w:rsidP="001A1A8E">
      <w:pPr>
        <w:shd w:val="clear" w:color="auto" w:fill="FFFFFF"/>
        <w:spacing w:after="240" w:line="276" w:lineRule="auto"/>
        <w:rPr>
          <w:rStyle w:val="tabletitletext1"/>
          <w:rFonts w:ascii="Times New Roman" w:hAnsi="Times New Roman"/>
          <w:color w:val="auto"/>
          <w:sz w:val="24"/>
          <w:szCs w:val="24"/>
        </w:rPr>
      </w:pPr>
      <w:r w:rsidRPr="001A1A8E">
        <w:rPr>
          <w:rStyle w:val="tabletitletext1"/>
          <w:rFonts w:ascii="Times New Roman" w:hAnsi="Times New Roman"/>
          <w:color w:val="auto"/>
          <w:sz w:val="24"/>
          <w:szCs w:val="24"/>
        </w:rPr>
        <w:t>При расчете ссуд и кредитов Global-Salary может автоматически исчислять материальную выгоду на основании данных о проценте и ставке рефинансирования ЦБ. При этом система самостоятельно может исчислять НДФЛ по данной материальной выгоде, отражая необходимым образом и саму базу и расчет по ней в истории расчета НДФЛ. В формах о доходах данная часть также может выделяться отдельно.</w:t>
      </w:r>
    </w:p>
    <w:p w:rsidR="001A1A8E" w:rsidRPr="001A1A8E" w:rsidRDefault="001A1A8E" w:rsidP="001A1A8E">
      <w:pPr>
        <w:pStyle w:val="1"/>
        <w:spacing w:before="0" w:line="276" w:lineRule="auto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u w:val="single"/>
        </w:rPr>
      </w:pPr>
      <w:bookmarkStart w:id="0" w:name="a2"/>
      <w:bookmarkStart w:id="1" w:name="a3"/>
      <w:bookmarkStart w:id="2" w:name="a4"/>
      <w:bookmarkStart w:id="3" w:name="a7"/>
      <w:bookmarkStart w:id="4" w:name="a8"/>
      <w:bookmarkStart w:id="5" w:name="a9"/>
      <w:bookmarkEnd w:id="0"/>
      <w:bookmarkEnd w:id="1"/>
      <w:bookmarkEnd w:id="2"/>
      <w:bookmarkEnd w:id="3"/>
      <w:bookmarkEnd w:id="4"/>
      <w:bookmarkEnd w:id="5"/>
      <w:r w:rsidRPr="001A1A8E">
        <w:rPr>
          <w:rFonts w:ascii="Times New Roman" w:hAnsi="Times New Roman" w:cs="Times New Roman"/>
          <w:b w:val="0"/>
          <w:bCs w:val="0"/>
          <w:color w:val="auto"/>
          <w:sz w:val="24"/>
          <w:szCs w:val="24"/>
          <w:u w:val="single"/>
        </w:rPr>
        <w:lastRenderedPageBreak/>
        <w:t>Выгрузка данных по НДФЛ для передачи в ФНС</w:t>
      </w:r>
    </w:p>
    <w:p w:rsidR="00A21050" w:rsidRPr="001A3CF5" w:rsidRDefault="001A1A8E" w:rsidP="001A1A8E">
      <w:pPr>
        <w:shd w:val="clear" w:color="auto" w:fill="FFFFFF"/>
        <w:spacing w:after="240" w:line="276" w:lineRule="auto"/>
        <w:rPr>
          <w:sz w:val="24"/>
          <w:szCs w:val="24"/>
        </w:rPr>
      </w:pPr>
      <w:r w:rsidRPr="001A1A8E">
        <w:rPr>
          <w:rStyle w:val="tabletitletext1"/>
          <w:rFonts w:ascii="Times New Roman" w:hAnsi="Times New Roman"/>
          <w:color w:val="auto"/>
          <w:sz w:val="24"/>
          <w:szCs w:val="24"/>
        </w:rPr>
        <w:t>Широкие возможности Global-Salary позволяют оперативно экспортировать инфомрацию о рассчитанном НДФЛ в такие программные пакеты, как, например, «Налогоплательщик». При этом информация выгружается в унифицированном xml формате, который установлен и для пакета «Налогоплательщик».</w:t>
      </w:r>
    </w:p>
    <w:p w:rsidR="001A1A8E" w:rsidRPr="001A1A8E" w:rsidRDefault="001A1A8E" w:rsidP="0032686F">
      <w:pPr>
        <w:pStyle w:val="a5"/>
        <w:numPr>
          <w:ilvl w:val="2"/>
          <w:numId w:val="4"/>
        </w:numPr>
        <w:shd w:val="clear" w:color="auto" w:fill="FFFFFF"/>
        <w:spacing w:after="240" w:line="276" w:lineRule="auto"/>
        <w:rPr>
          <w:b/>
          <w:sz w:val="28"/>
          <w:szCs w:val="28"/>
        </w:rPr>
      </w:pPr>
      <w:r w:rsidRPr="001A1A8E">
        <w:rPr>
          <w:b/>
          <w:color w:val="000000"/>
        </w:rPr>
        <w:t xml:space="preserve">Информационная система </w:t>
      </w:r>
      <w:r>
        <w:rPr>
          <w:b/>
          <w:color w:val="000000"/>
          <w:lang w:val="en-US"/>
        </w:rPr>
        <w:t>Alfa</w:t>
      </w:r>
      <w:r w:rsidRPr="001A1A8E">
        <w:rPr>
          <w:b/>
          <w:color w:val="000000"/>
        </w:rPr>
        <w:t xml:space="preserve"> Salary.</w:t>
      </w:r>
      <w:r w:rsidRPr="001A1A8E">
        <w:t xml:space="preserve"> </w:t>
      </w:r>
    </w:p>
    <w:p w:rsidR="001A1A8E" w:rsidRPr="001A1A8E" w:rsidRDefault="001A1A8E" w:rsidP="001A1A8E">
      <w:pPr>
        <w:pStyle w:val="2"/>
        <w:spacing w:line="276" w:lineRule="auto"/>
        <w:jc w:val="left"/>
        <w:rPr>
          <w:rFonts w:ascii="Times New Roman" w:hAnsi="Times New Roman"/>
          <w:b w:val="0"/>
          <w:i w:val="0"/>
          <w:color w:val="auto"/>
          <w:sz w:val="24"/>
          <w:szCs w:val="24"/>
        </w:rPr>
      </w:pPr>
      <w:r w:rsidRPr="001A1A8E">
        <w:rPr>
          <w:rStyle w:val="aa"/>
          <w:rFonts w:ascii="Times New Roman" w:hAnsi="Times New Roman"/>
          <w:bCs/>
          <w:i w:val="0"/>
          <w:color w:val="auto"/>
          <w:sz w:val="24"/>
          <w:szCs w:val="24"/>
          <w:u w:val="single"/>
        </w:rPr>
        <w:t>Расчет НДФЛ, ЕНВД, ЕСН, отчислений в Государственные и негосударственные фонды</w:t>
      </w:r>
      <w:r>
        <w:rPr>
          <w:rFonts w:ascii="Times New Roman" w:hAnsi="Times New Roman"/>
          <w:b w:val="0"/>
          <w:i w:val="0"/>
          <w:color w:val="auto"/>
          <w:sz w:val="24"/>
          <w:szCs w:val="24"/>
        </w:rPr>
        <w:t xml:space="preserve">. </w:t>
      </w:r>
      <w:r w:rsidRPr="001A1A8E">
        <w:rPr>
          <w:rFonts w:ascii="Times New Roman" w:hAnsi="Times New Roman"/>
          <w:b w:val="0"/>
          <w:i w:val="0"/>
          <w:color w:val="auto"/>
          <w:sz w:val="24"/>
          <w:szCs w:val="24"/>
        </w:rPr>
        <w:t xml:space="preserve">При настройке методов расчета налогов в качестве налогооблагаемой базы может выступать совокупность любых начислений.  </w:t>
      </w:r>
    </w:p>
    <w:p w:rsidR="001A1A8E" w:rsidRPr="004619B4" w:rsidRDefault="001A1A8E" w:rsidP="004619B4">
      <w:pPr>
        <w:pStyle w:val="3"/>
        <w:spacing w:line="276" w:lineRule="auto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4619B4">
        <w:rPr>
          <w:rStyle w:val="aa"/>
          <w:rFonts w:ascii="Times New Roman" w:hAnsi="Times New Roman" w:cs="Times New Roman"/>
          <w:bCs/>
          <w:color w:val="auto"/>
          <w:sz w:val="24"/>
          <w:szCs w:val="24"/>
          <w:u w:val="single"/>
        </w:rPr>
        <w:t>Налог на доходы физических лиц</w:t>
      </w:r>
      <w:r w:rsidR="004619B4">
        <w:rPr>
          <w:rStyle w:val="aa"/>
          <w:rFonts w:ascii="Times New Roman" w:hAnsi="Times New Roman" w:cs="Times New Roman"/>
          <w:bCs/>
          <w:color w:val="auto"/>
          <w:sz w:val="24"/>
          <w:szCs w:val="24"/>
          <w:u w:val="single"/>
        </w:rPr>
        <w:t xml:space="preserve">. </w:t>
      </w:r>
      <w:r w:rsidRPr="004619B4">
        <w:rPr>
          <w:rFonts w:ascii="Times New Roman" w:hAnsi="Times New Roman" w:cs="Times New Roman"/>
          <w:b w:val="0"/>
          <w:color w:val="auto"/>
          <w:sz w:val="24"/>
          <w:szCs w:val="24"/>
        </w:rPr>
        <w:t>Учет различных вычетов, уменьшающих налогооблагаемую базу, происходит на основании единожды внесенной информации. Для каждого вычета может устанавливаться период действия , по окончании которого его влияние на расчет НДФЛ прекращается</w:t>
      </w:r>
      <w:r w:rsidRPr="001A1A8E">
        <w:rPr>
          <w:rFonts w:ascii="Times New Roman" w:hAnsi="Times New Roman" w:cs="Times New Roman"/>
          <w:color w:val="auto"/>
          <w:sz w:val="24"/>
          <w:szCs w:val="24"/>
        </w:rPr>
        <w:t xml:space="preserve">. </w:t>
      </w:r>
      <w:r w:rsidRPr="004619B4">
        <w:rPr>
          <w:rFonts w:ascii="Times New Roman" w:hAnsi="Times New Roman" w:cs="Times New Roman"/>
          <w:b w:val="0"/>
          <w:color w:val="auto"/>
          <w:sz w:val="24"/>
          <w:szCs w:val="24"/>
        </w:rPr>
        <w:t>Для доначисления сумм за прошлые месяцы при несвоевременном предоставлении данных о доходе с предыдущего места работы или подтверждающего документа о праве на вычеты предусмотрена автоматическая коррекция налога и предоставленных вычетов.</w:t>
      </w:r>
    </w:p>
    <w:p w:rsidR="001A1A8E" w:rsidRPr="004619B4" w:rsidRDefault="001A1A8E" w:rsidP="001A1A8E">
      <w:pPr>
        <w:pStyle w:val="gradient"/>
        <w:spacing w:line="276" w:lineRule="auto"/>
      </w:pPr>
      <w:r w:rsidRPr="004619B4">
        <w:t xml:space="preserve">Для учета сотрудников - </w:t>
      </w:r>
      <w:r w:rsidRPr="004619B4">
        <w:rPr>
          <w:u w:val="single"/>
        </w:rPr>
        <w:t>налоговых нерезидентов РФ</w:t>
      </w:r>
      <w:r w:rsidRPr="004619B4">
        <w:t xml:space="preserve"> - настраиваются различные налоговые сетки, в соответствии с которыми определяется процент НДФЛ.</w:t>
      </w:r>
    </w:p>
    <w:p w:rsidR="004619B4" w:rsidRPr="004619B4" w:rsidRDefault="001A1A8E" w:rsidP="004619B4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4619B4" w:rsidRDefault="004619B4" w:rsidP="0032686F">
      <w:pPr>
        <w:pStyle w:val="a5"/>
        <w:numPr>
          <w:ilvl w:val="1"/>
          <w:numId w:val="4"/>
        </w:numPr>
        <w:shd w:val="clear" w:color="auto" w:fill="FFFFFF"/>
        <w:spacing w:after="240"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Скриншоты </w:t>
      </w:r>
    </w:p>
    <w:p w:rsidR="004619B4" w:rsidRPr="004619B4" w:rsidRDefault="004619B4" w:rsidP="0032686F">
      <w:pPr>
        <w:pStyle w:val="a5"/>
        <w:numPr>
          <w:ilvl w:val="2"/>
          <w:numId w:val="4"/>
        </w:numPr>
        <w:shd w:val="clear" w:color="auto" w:fill="FFFFFF"/>
        <w:spacing w:after="240" w:line="276" w:lineRule="auto"/>
        <w:jc w:val="center"/>
        <w:rPr>
          <w:b/>
          <w:noProof/>
        </w:rPr>
      </w:pPr>
      <w:r w:rsidRPr="004619B4">
        <w:rPr>
          <w:b/>
        </w:rPr>
        <w:t>Информационная система Global – Salary</w:t>
      </w:r>
      <w:r w:rsidRPr="004619B4">
        <w:rPr>
          <w:b/>
          <w:noProof/>
        </w:rPr>
        <w:t xml:space="preserve"> </w:t>
      </w:r>
    </w:p>
    <w:p w:rsidR="002A55C7" w:rsidRPr="004619B4" w:rsidRDefault="00A21050" w:rsidP="004619B4">
      <w:pPr>
        <w:shd w:val="clear" w:color="auto" w:fill="FFFFFF"/>
        <w:spacing w:after="240" w:line="276" w:lineRule="auto"/>
        <w:rPr>
          <w:sz w:val="24"/>
          <w:szCs w:val="24"/>
        </w:rPr>
      </w:pPr>
      <w:r w:rsidRPr="001A3CF5">
        <w:rPr>
          <w:noProof/>
        </w:rPr>
        <w:drawing>
          <wp:inline distT="0" distB="0" distL="0" distR="0">
            <wp:extent cx="5940425" cy="3418564"/>
            <wp:effectExtent l="19050" t="0" r="3175" b="0"/>
            <wp:docPr id="40" name="Рисунок 40" descr="http://www.global-hrm.ru/images/SS/Audi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global-hrm.ru/images/SS/Audit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18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50" w:rsidRPr="001A3CF5" w:rsidRDefault="00A21050" w:rsidP="001A3CF5">
      <w:pPr>
        <w:shd w:val="clear" w:color="auto" w:fill="FFFFFF"/>
        <w:spacing w:after="240" w:line="276" w:lineRule="auto"/>
        <w:rPr>
          <w:sz w:val="24"/>
          <w:szCs w:val="24"/>
        </w:rPr>
      </w:pPr>
      <w:r w:rsidRPr="001A3CF5">
        <w:rPr>
          <w:noProof/>
          <w:sz w:val="24"/>
          <w:szCs w:val="24"/>
        </w:rPr>
        <w:drawing>
          <wp:inline distT="0" distB="0" distL="0" distR="0">
            <wp:extent cx="5940425" cy="3329903"/>
            <wp:effectExtent l="19050" t="0" r="3175" b="0"/>
            <wp:docPr id="43" name="Рисунок 43" descr="http://www.global-hrm.ru/images/SS/Ot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global-hrm.ru/images/SS/Otp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29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50" w:rsidRPr="001A3CF5" w:rsidRDefault="00A21050" w:rsidP="001A3CF5">
      <w:pPr>
        <w:spacing w:line="276" w:lineRule="auto"/>
        <w:rPr>
          <w:rStyle w:val="aa"/>
          <w:i/>
          <w:iCs/>
          <w:sz w:val="24"/>
          <w:szCs w:val="24"/>
        </w:rPr>
      </w:pPr>
      <w:bookmarkStart w:id="6" w:name="4"/>
      <w:bookmarkEnd w:id="6"/>
      <w:r w:rsidRPr="001A3CF5">
        <w:rPr>
          <w:rStyle w:val="aa"/>
          <w:b w:val="0"/>
          <w:bCs w:val="0"/>
          <w:sz w:val="24"/>
          <w:szCs w:val="24"/>
        </w:rPr>
        <w:br w:type="page"/>
      </w:r>
    </w:p>
    <w:p w:rsidR="004619B4" w:rsidRPr="004619B4" w:rsidRDefault="004619B4" w:rsidP="0032686F">
      <w:pPr>
        <w:pStyle w:val="a5"/>
        <w:numPr>
          <w:ilvl w:val="2"/>
          <w:numId w:val="4"/>
        </w:numPr>
        <w:shd w:val="clear" w:color="auto" w:fill="FFFFFF"/>
        <w:spacing w:after="240" w:line="276" w:lineRule="auto"/>
        <w:jc w:val="center"/>
        <w:rPr>
          <w:b/>
          <w:noProof/>
        </w:rPr>
      </w:pPr>
      <w:r w:rsidRPr="004619B4">
        <w:rPr>
          <w:b/>
        </w:rPr>
        <w:lastRenderedPageBreak/>
        <w:t xml:space="preserve">Информационная система </w:t>
      </w:r>
      <w:r>
        <w:rPr>
          <w:b/>
          <w:lang w:val="en-US"/>
        </w:rPr>
        <w:t>Alfa</w:t>
      </w:r>
      <w:r w:rsidRPr="004619B4">
        <w:rPr>
          <w:b/>
        </w:rPr>
        <w:t xml:space="preserve"> Salary</w:t>
      </w:r>
      <w:r w:rsidRPr="004619B4">
        <w:rPr>
          <w:b/>
          <w:noProof/>
        </w:rPr>
        <w:t xml:space="preserve"> </w:t>
      </w:r>
    </w:p>
    <w:p w:rsidR="00A21050" w:rsidRPr="001A3CF5" w:rsidRDefault="00A21050" w:rsidP="001A3CF5">
      <w:pPr>
        <w:shd w:val="clear" w:color="auto" w:fill="FFFFFF"/>
        <w:spacing w:after="240" w:line="276" w:lineRule="auto"/>
        <w:rPr>
          <w:sz w:val="24"/>
          <w:szCs w:val="24"/>
        </w:rPr>
      </w:pPr>
      <w:r w:rsidRPr="001A3CF5">
        <w:rPr>
          <w:noProof/>
          <w:sz w:val="24"/>
          <w:szCs w:val="24"/>
        </w:rPr>
        <w:drawing>
          <wp:inline distT="0" distB="0" distL="0" distR="0">
            <wp:extent cx="5634990" cy="4370070"/>
            <wp:effectExtent l="19050" t="0" r="3810" b="0"/>
            <wp:docPr id="46" name="Рисунок 46" descr="http://www.alfa-system.ru/i/big/hrm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alfa-system.ru/i/big/hrm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990" cy="437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50" w:rsidRPr="001A3CF5" w:rsidRDefault="00A21050" w:rsidP="001A3CF5">
      <w:pPr>
        <w:shd w:val="clear" w:color="auto" w:fill="FFFFFF"/>
        <w:spacing w:after="240" w:line="276" w:lineRule="auto"/>
        <w:rPr>
          <w:sz w:val="24"/>
          <w:szCs w:val="24"/>
        </w:rPr>
      </w:pPr>
      <w:r w:rsidRPr="001A3CF5">
        <w:rPr>
          <w:noProof/>
          <w:sz w:val="24"/>
          <w:szCs w:val="24"/>
        </w:rPr>
        <w:drawing>
          <wp:inline distT="0" distB="0" distL="0" distR="0">
            <wp:extent cx="3806190" cy="3933825"/>
            <wp:effectExtent l="19050" t="0" r="3810" b="0"/>
            <wp:docPr id="49" name="Рисунок 49" descr="http://www.alfa-system.ru/i/big/hrm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alfa-system.ru/i/big/hrm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50" w:rsidRDefault="00A21050" w:rsidP="002A55C7">
      <w:pPr>
        <w:shd w:val="clear" w:color="auto" w:fill="FFFFFF"/>
        <w:spacing w:after="240" w:line="276" w:lineRule="auto"/>
      </w:pPr>
      <w:r>
        <w:rPr>
          <w:noProof/>
        </w:rPr>
        <w:lastRenderedPageBreak/>
        <w:drawing>
          <wp:inline distT="0" distB="0" distL="0" distR="0">
            <wp:extent cx="5634990" cy="4370070"/>
            <wp:effectExtent l="19050" t="0" r="3810" b="0"/>
            <wp:docPr id="52" name="Рисунок 52" descr="http://www.alfa-system.ru/i/big/hr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alfa-system.ru/i/big/hrm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990" cy="437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21050" w:rsidSect="00C65BB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A37DDE"/>
    <w:multiLevelType w:val="hybridMultilevel"/>
    <w:tmpl w:val="E3189A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3624269"/>
    <w:multiLevelType w:val="multilevel"/>
    <w:tmpl w:val="5AC24D3A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2">
    <w:nsid w:val="13EB642E"/>
    <w:multiLevelType w:val="multilevel"/>
    <w:tmpl w:val="5AC24D3A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3">
    <w:nsid w:val="16C405A1"/>
    <w:multiLevelType w:val="multilevel"/>
    <w:tmpl w:val="5AC24D3A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4">
    <w:nsid w:val="1A026EB4"/>
    <w:multiLevelType w:val="multilevel"/>
    <w:tmpl w:val="5AC24D3A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5">
    <w:nsid w:val="30E04A8C"/>
    <w:multiLevelType w:val="multilevel"/>
    <w:tmpl w:val="4C549A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1035" w:hanging="67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6">
    <w:nsid w:val="32CB5ED5"/>
    <w:multiLevelType w:val="multilevel"/>
    <w:tmpl w:val="5AC24D3A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7">
    <w:nsid w:val="42AC7D7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8">
    <w:nsid w:val="6B23646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7D515082"/>
    <w:multiLevelType w:val="multilevel"/>
    <w:tmpl w:val="9FA643F8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90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0" w:hanging="2160"/>
      </w:pPr>
      <w:rPr>
        <w:rFonts w:hint="default"/>
      </w:rPr>
    </w:lvl>
  </w:abstractNum>
  <w:num w:numId="1">
    <w:abstractNumId w:val="7"/>
  </w:num>
  <w:num w:numId="2">
    <w:abstractNumId w:val="0"/>
  </w:num>
  <w:num w:numId="3">
    <w:abstractNumId w:val="5"/>
  </w:num>
  <w:num w:numId="4">
    <w:abstractNumId w:val="3"/>
  </w:num>
  <w:num w:numId="5">
    <w:abstractNumId w:val="9"/>
  </w:num>
  <w:num w:numId="6">
    <w:abstractNumId w:val="8"/>
  </w:num>
  <w:num w:numId="7">
    <w:abstractNumId w:val="4"/>
  </w:num>
  <w:num w:numId="8">
    <w:abstractNumId w:val="2"/>
  </w:num>
  <w:num w:numId="9">
    <w:abstractNumId w:val="1"/>
  </w:num>
  <w:num w:numId="1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9"/>
  <w:drawingGridHorizontalSpacing w:val="100"/>
  <w:displayHorizontalDrawingGridEvery w:val="2"/>
  <w:characterSpacingControl w:val="doNotCompress"/>
  <w:compat/>
  <w:rsids>
    <w:rsidRoot w:val="00504F84"/>
    <w:rsid w:val="000044EA"/>
    <w:rsid w:val="00032751"/>
    <w:rsid w:val="00051146"/>
    <w:rsid w:val="00064CCD"/>
    <w:rsid w:val="000E1C54"/>
    <w:rsid w:val="00183809"/>
    <w:rsid w:val="00191561"/>
    <w:rsid w:val="001A1A8E"/>
    <w:rsid w:val="001A3CF5"/>
    <w:rsid w:val="0023128C"/>
    <w:rsid w:val="00276595"/>
    <w:rsid w:val="002A55C7"/>
    <w:rsid w:val="0032686F"/>
    <w:rsid w:val="00407E6F"/>
    <w:rsid w:val="004619B4"/>
    <w:rsid w:val="00504F84"/>
    <w:rsid w:val="00515D6C"/>
    <w:rsid w:val="00533557"/>
    <w:rsid w:val="00553C7A"/>
    <w:rsid w:val="005625EB"/>
    <w:rsid w:val="005B62B0"/>
    <w:rsid w:val="005C35F3"/>
    <w:rsid w:val="00612503"/>
    <w:rsid w:val="00647174"/>
    <w:rsid w:val="00651D70"/>
    <w:rsid w:val="00662E7A"/>
    <w:rsid w:val="0067314A"/>
    <w:rsid w:val="00680543"/>
    <w:rsid w:val="007310D5"/>
    <w:rsid w:val="00824F7C"/>
    <w:rsid w:val="00877AEB"/>
    <w:rsid w:val="00896DF0"/>
    <w:rsid w:val="008F5E3A"/>
    <w:rsid w:val="009B43CD"/>
    <w:rsid w:val="009D4AF6"/>
    <w:rsid w:val="00A21050"/>
    <w:rsid w:val="00A85F99"/>
    <w:rsid w:val="00A96737"/>
    <w:rsid w:val="00B00352"/>
    <w:rsid w:val="00B30E16"/>
    <w:rsid w:val="00C322AF"/>
    <w:rsid w:val="00C65BB6"/>
    <w:rsid w:val="00E50939"/>
    <w:rsid w:val="00F36317"/>
    <w:rsid w:val="00FB5531"/>
    <w:rsid w:val="00FE60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3" type="connector" idref="#_x0000_s1046">
          <o:proxy start="" idref="#_x0000_s1031" connectloc="2"/>
          <o:proxy end="" idref="#_x0000_s1035" connectloc="0"/>
        </o:r>
        <o:r id="V:Rule14" type="connector" idref="#_x0000_s1043">
          <o:proxy start="" idref="#_x0000_s1028" connectloc="2"/>
          <o:proxy end="" idref="#_x0000_s1039" connectloc="0"/>
        </o:r>
        <o:r id="V:Rule15" type="connector" idref="#_x0000_s1037"/>
        <o:r id="V:Rule16" type="connector" idref="#_x0000_s1049">
          <o:proxy start="" idref="#_x0000_s1030" connectloc="2"/>
          <o:proxy end="" idref="#_x0000_s1033" connectloc="0"/>
        </o:r>
        <o:r id="V:Rule17" type="connector" idref="#_x0000_s1048">
          <o:proxy start="" idref="#_x0000_s1032" connectloc="3"/>
          <o:proxy end="" idref="#_x0000_s1031" connectloc="1"/>
        </o:r>
        <o:r id="V:Rule18" type="connector" idref="#_x0000_s1047">
          <o:proxy start="" idref="#_x0000_s1033" connectloc="3"/>
          <o:proxy end="" idref="#_x0000_s1032" connectloc="1"/>
        </o:r>
        <o:r id="V:Rule19" type="connector" idref="#_x0000_s1044">
          <o:proxy start="" idref="#_x0000_s1028" connectloc="2"/>
          <o:proxy end="" idref="#_x0000_s1040" connectloc="0"/>
        </o:r>
        <o:r id="V:Rule20" type="connector" idref="#_x0000_s1038"/>
        <o:r id="V:Rule21" type="connector" idref="#_x0000_s1050">
          <o:proxy start="" idref="#_x0000_s1034" connectloc="2"/>
          <o:proxy end="" idref="#_x0000_s1035" connectloc="0"/>
        </o:r>
        <o:r id="V:Rule22" type="connector" idref="#_x0000_s1042">
          <o:proxy start="" idref="#_x0000_s1028" connectloc="2"/>
          <o:proxy end="" idref="#_x0000_s1030" connectloc="0"/>
        </o:r>
        <o:r id="V:Rule23" type="connector" idref="#_x0000_s1041">
          <o:proxy start="" idref="#_x0000_s1028" connectloc="2"/>
          <o:proxy end="" idref="#_x0000_s1034" connectloc="0"/>
        </o:r>
        <o:r id="V:Rule24" type="connector" idref="#_x0000_s1045">
          <o:proxy start="" idref="#_x0000_s1036" connectloc="1"/>
          <o:proxy end="" idref="#_x0000_s1031" connectloc="3"/>
        </o:r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F84"/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04F8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504F84"/>
    <w:pPr>
      <w:keepNext/>
      <w:jc w:val="center"/>
      <w:outlineLvl w:val="1"/>
    </w:pPr>
    <w:rPr>
      <w:rFonts w:ascii="Courier New" w:hAnsi="Courier New"/>
      <w:b/>
      <w:bCs/>
      <w:i/>
      <w:iCs/>
      <w:sz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2105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04F8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04F84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504F84"/>
    <w:rPr>
      <w:rFonts w:ascii="Courier New" w:eastAsia="Times New Roman" w:hAnsi="Courier New" w:cs="Times New Roman"/>
      <w:b/>
      <w:bCs/>
      <w:i/>
      <w:iCs/>
      <w:color w:val="000000"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504F84"/>
    <w:rPr>
      <w:rFonts w:asciiTheme="majorHAnsi" w:eastAsiaTheme="majorEastAsia" w:hAnsiTheme="majorHAnsi" w:cstheme="majorBidi"/>
      <w:color w:val="243F60" w:themeColor="accent1" w:themeShade="7F"/>
      <w:sz w:val="20"/>
      <w:szCs w:val="20"/>
      <w:lang w:eastAsia="ru-RU"/>
    </w:rPr>
  </w:style>
  <w:style w:type="paragraph" w:styleId="a3">
    <w:name w:val="header"/>
    <w:basedOn w:val="a"/>
    <w:link w:val="a4"/>
    <w:rsid w:val="00504F84"/>
    <w:pPr>
      <w:keepLines/>
      <w:tabs>
        <w:tab w:val="center" w:pos="4320"/>
        <w:tab w:val="right" w:pos="8640"/>
      </w:tabs>
    </w:pPr>
    <w:rPr>
      <w:rFonts w:ascii="Arial" w:hAnsi="Arial"/>
      <w:color w:val="auto"/>
      <w:spacing w:val="-4"/>
    </w:rPr>
  </w:style>
  <w:style w:type="character" w:customStyle="1" w:styleId="a4">
    <w:name w:val="Верхний колонтитул Знак"/>
    <w:basedOn w:val="a0"/>
    <w:link w:val="a3"/>
    <w:rsid w:val="00504F84"/>
    <w:rPr>
      <w:rFonts w:ascii="Arial" w:eastAsia="Times New Roman" w:hAnsi="Arial" w:cs="Times New Roman"/>
      <w:spacing w:val="-4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504F84"/>
    <w:pPr>
      <w:ind w:left="720"/>
      <w:contextualSpacing/>
    </w:pPr>
    <w:rPr>
      <w:color w:val="auto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504F8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504F84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04F84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04F84"/>
    <w:rPr>
      <w:rFonts w:ascii="Tahoma" w:eastAsia="Times New Roman" w:hAnsi="Tahoma" w:cs="Tahoma"/>
      <w:color w:val="000000"/>
      <w:sz w:val="16"/>
      <w:szCs w:val="16"/>
      <w:lang w:eastAsia="ru-RU"/>
    </w:rPr>
  </w:style>
  <w:style w:type="character" w:styleId="a8">
    <w:name w:val="Hyperlink"/>
    <w:basedOn w:val="a0"/>
    <w:uiPriority w:val="99"/>
    <w:semiHidden/>
    <w:unhideWhenUsed/>
    <w:rsid w:val="00504F84"/>
    <w:rPr>
      <w:color w:val="0000FF"/>
      <w:u w:val="single"/>
    </w:rPr>
  </w:style>
  <w:style w:type="paragraph" w:styleId="a9">
    <w:name w:val="Normal (Web)"/>
    <w:basedOn w:val="a"/>
    <w:uiPriority w:val="99"/>
    <w:unhideWhenUsed/>
    <w:rsid w:val="00504F84"/>
    <w:pPr>
      <w:spacing w:before="100" w:beforeAutospacing="1" w:after="100" w:afterAutospacing="1"/>
    </w:pPr>
    <w:rPr>
      <w:color w:val="auto"/>
      <w:sz w:val="24"/>
      <w:szCs w:val="24"/>
    </w:rPr>
  </w:style>
  <w:style w:type="character" w:customStyle="1" w:styleId="tabletitletext1">
    <w:name w:val="tabletitletext1"/>
    <w:basedOn w:val="a0"/>
    <w:rsid w:val="002A55C7"/>
    <w:rPr>
      <w:rFonts w:ascii="Verdana" w:hAnsi="Verdana" w:hint="default"/>
      <w:color w:val="000000"/>
      <w:sz w:val="20"/>
      <w:szCs w:val="20"/>
    </w:rPr>
  </w:style>
  <w:style w:type="character" w:customStyle="1" w:styleId="30">
    <w:name w:val="Заголовок 3 Знак"/>
    <w:basedOn w:val="a0"/>
    <w:link w:val="3"/>
    <w:uiPriority w:val="9"/>
    <w:rsid w:val="00A21050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paragraph" w:customStyle="1" w:styleId="gradient">
    <w:name w:val="gradient"/>
    <w:basedOn w:val="a"/>
    <w:rsid w:val="00A21050"/>
    <w:pPr>
      <w:spacing w:before="100" w:beforeAutospacing="1" w:after="100" w:afterAutospacing="1"/>
      <w:jc w:val="both"/>
    </w:pPr>
    <w:rPr>
      <w:color w:val="auto"/>
      <w:sz w:val="24"/>
      <w:szCs w:val="24"/>
    </w:rPr>
  </w:style>
  <w:style w:type="character" w:styleId="aa">
    <w:name w:val="Strong"/>
    <w:basedOn w:val="a0"/>
    <w:uiPriority w:val="22"/>
    <w:qFormat/>
    <w:rsid w:val="00A21050"/>
    <w:rPr>
      <w:b/>
      <w:bCs/>
    </w:rPr>
  </w:style>
  <w:style w:type="paragraph" w:styleId="31">
    <w:name w:val="Body Text Indent 3"/>
    <w:basedOn w:val="a"/>
    <w:link w:val="32"/>
    <w:rsid w:val="005C35F3"/>
    <w:pPr>
      <w:spacing w:after="120"/>
      <w:ind w:left="283"/>
    </w:pPr>
    <w:rPr>
      <w:color w:val="auto"/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5C35F3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b">
    <w:name w:val="caption"/>
    <w:basedOn w:val="a"/>
    <w:next w:val="a"/>
    <w:qFormat/>
    <w:rsid w:val="005C35F3"/>
    <w:pPr>
      <w:overflowPunct w:val="0"/>
      <w:autoSpaceDE w:val="0"/>
      <w:autoSpaceDN w:val="0"/>
      <w:adjustRightInd w:val="0"/>
      <w:spacing w:after="120"/>
      <w:ind w:firstLine="708"/>
      <w:jc w:val="center"/>
      <w:textAlignment w:val="baseline"/>
    </w:pPr>
    <w:rPr>
      <w:i/>
      <w:color w:val="auto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124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9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99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18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633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4.bin"/><Relationship Id="rId18" Type="http://schemas.openxmlformats.org/officeDocument/2006/relationships/image" Target="media/image8.emf"/><Relationship Id="rId26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5.wmf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oleObject" Target="embeddings/oleObject3.bin"/><Relationship Id="rId24" Type="http://schemas.openxmlformats.org/officeDocument/2006/relationships/image" Target="media/image11.emf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4.jpeg"/><Relationship Id="rId10" Type="http://schemas.openxmlformats.org/officeDocument/2006/relationships/image" Target="media/image4.emf"/><Relationship Id="rId19" Type="http://schemas.openxmlformats.org/officeDocument/2006/relationships/oleObject" Target="embeddings/oleObject7.bin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wmf"/><Relationship Id="rId22" Type="http://schemas.openxmlformats.org/officeDocument/2006/relationships/image" Target="media/image10.emf"/><Relationship Id="rId27" Type="http://schemas.openxmlformats.org/officeDocument/2006/relationships/image" Target="media/image13.png"/><Relationship Id="rId30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1</Pages>
  <Words>1700</Words>
  <Characters>9690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Acer</Company>
  <LinksUpToDate>false</LinksUpToDate>
  <CharactersWithSpaces>11368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Valued Acer Customer</dc:creator>
  <cp:keywords/>
  <dc:description/>
  <cp:lastModifiedBy>VAkivis</cp:lastModifiedBy>
  <cp:revision>19</cp:revision>
  <dcterms:created xsi:type="dcterms:W3CDTF">2010-03-22T21:03:00Z</dcterms:created>
  <dcterms:modified xsi:type="dcterms:W3CDTF">2010-06-15T07:36:00Z</dcterms:modified>
</cp:coreProperties>
</file>