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B8" w:rsidRPr="00FA1E11" w:rsidRDefault="00341DB8" w:rsidP="007C5C96">
      <w:pPr>
        <w:jc w:val="center"/>
      </w:pPr>
      <w:r w:rsidRPr="00FA1E11">
        <w:t>Московский Государственный Университет Экономики, Статистики и Информатики</w:t>
      </w:r>
    </w:p>
    <w:p w:rsidR="00341DB8" w:rsidRPr="00FA1E11" w:rsidRDefault="00341DB8" w:rsidP="007C5C96">
      <w:pPr>
        <w:jc w:val="center"/>
      </w:pPr>
      <w:r w:rsidRPr="00FA1E11">
        <w:t>Институт Компьютерных Технологий</w:t>
      </w:r>
    </w:p>
    <w:p w:rsidR="00341DB8" w:rsidRPr="00FA1E11" w:rsidRDefault="00341DB8" w:rsidP="007C5C96">
      <w:pPr>
        <w:jc w:val="center"/>
      </w:pPr>
      <w:r w:rsidRPr="00FA1E11">
        <w:t>Кафедра Прикладной информатики в экономике</w:t>
      </w: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  <w:r w:rsidRPr="00FA1E11">
        <w:t>Курсовая работа</w:t>
      </w:r>
    </w:p>
    <w:p w:rsidR="00341DB8" w:rsidRPr="00FA1E11" w:rsidRDefault="00341DB8" w:rsidP="007C5C96">
      <w:pPr>
        <w:jc w:val="center"/>
      </w:pPr>
      <w:r w:rsidRPr="00FA1E11">
        <w:t>По дисциплине: «Предметно-ориентированные экономические информационные системы»</w:t>
      </w:r>
    </w:p>
    <w:p w:rsidR="00341DB8" w:rsidRPr="00FA1E11" w:rsidRDefault="00341DB8" w:rsidP="007C5C96">
      <w:pPr>
        <w:jc w:val="center"/>
      </w:pPr>
      <w:r w:rsidRPr="00FA1E11">
        <w:t>На тему: «</w:t>
      </w:r>
      <w:r w:rsidR="005B1FB3">
        <w:t xml:space="preserve">Разработка </w:t>
      </w:r>
      <w:r w:rsidRPr="00FA1E11">
        <w:t>АРМ</w:t>
      </w:r>
      <w:r w:rsidR="005B1FB3">
        <w:t>а Бухгалтера</w:t>
      </w:r>
      <w:r w:rsidR="00453E6D">
        <w:t xml:space="preserve"> по начислению НДФЛ и страховых взносов</w:t>
      </w:r>
      <w:r w:rsidRPr="00FA1E11">
        <w:t>»</w:t>
      </w: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tbl>
      <w:tblPr>
        <w:tblpPr w:leftFromText="180" w:rightFromText="180" w:vertAnchor="text" w:horzAnchor="page" w:tblpX="7003" w:tblpY="28"/>
        <w:tblW w:w="0" w:type="auto"/>
        <w:tblBorders>
          <w:insideV w:val="single" w:sz="4" w:space="0" w:color="auto"/>
        </w:tblBorders>
        <w:tblLook w:val="04A0"/>
      </w:tblPr>
      <w:tblGrid>
        <w:gridCol w:w="2518"/>
        <w:gridCol w:w="1985"/>
      </w:tblGrid>
      <w:tr w:rsidR="00341DB8" w:rsidRPr="00FA1E11" w:rsidTr="00847E7D">
        <w:tc>
          <w:tcPr>
            <w:tcW w:w="4503" w:type="dxa"/>
            <w:gridSpan w:val="2"/>
          </w:tcPr>
          <w:p w:rsidR="00341DB8" w:rsidRPr="00FA1E11" w:rsidRDefault="00341DB8" w:rsidP="001C3F13">
            <w:pPr>
              <w:ind w:firstLine="0"/>
              <w:jc w:val="left"/>
            </w:pPr>
            <w:r w:rsidRPr="00FA1E11">
              <w:t>Выполнили студентки группы ДКЕ-301:</w:t>
            </w:r>
          </w:p>
        </w:tc>
      </w:tr>
      <w:tr w:rsidR="00341DB8" w:rsidRPr="00FA1E11" w:rsidTr="00847E7D">
        <w:tc>
          <w:tcPr>
            <w:tcW w:w="2518" w:type="dxa"/>
            <w:tcBorders>
              <w:right w:val="nil"/>
            </w:tcBorders>
          </w:tcPr>
          <w:p w:rsidR="00341DB8" w:rsidRPr="00FA1E11" w:rsidRDefault="00341DB8" w:rsidP="007C5C96">
            <w:r w:rsidRPr="00FA1E11">
              <w:t>Балашова Е.</w:t>
            </w:r>
            <w:proofErr w:type="gramStart"/>
            <w:r w:rsidRPr="00FA1E11">
              <w:t>В</w:t>
            </w:r>
            <w:proofErr w:type="gramEnd"/>
          </w:p>
        </w:tc>
        <w:tc>
          <w:tcPr>
            <w:tcW w:w="1985" w:type="dxa"/>
            <w:tcBorders>
              <w:left w:val="nil"/>
              <w:bottom w:val="nil"/>
            </w:tcBorders>
          </w:tcPr>
          <w:p w:rsidR="00341DB8" w:rsidRPr="00FA1E11" w:rsidRDefault="00341DB8" w:rsidP="007C5C96">
            <w:r w:rsidRPr="00FA1E11">
              <w:t>ДКЕ-07003</w:t>
            </w:r>
          </w:p>
        </w:tc>
      </w:tr>
      <w:tr w:rsidR="00341DB8" w:rsidRPr="00FA1E11" w:rsidTr="00847E7D">
        <w:tc>
          <w:tcPr>
            <w:tcW w:w="2518" w:type="dxa"/>
            <w:tcBorders>
              <w:right w:val="nil"/>
            </w:tcBorders>
          </w:tcPr>
          <w:p w:rsidR="00341DB8" w:rsidRPr="00FA1E11" w:rsidRDefault="00341DB8" w:rsidP="007C5C96">
            <w:r w:rsidRPr="00FA1E11">
              <w:t>Дарханова Б.В.</w:t>
            </w:r>
          </w:p>
        </w:tc>
        <w:tc>
          <w:tcPr>
            <w:tcW w:w="1985" w:type="dxa"/>
            <w:tcBorders>
              <w:left w:val="nil"/>
              <w:bottom w:val="nil"/>
            </w:tcBorders>
          </w:tcPr>
          <w:p w:rsidR="00341DB8" w:rsidRPr="00FA1E11" w:rsidRDefault="00341DB8" w:rsidP="007C5C96">
            <w:r w:rsidRPr="00FA1E11">
              <w:t>ДКЕ-07006</w:t>
            </w:r>
          </w:p>
        </w:tc>
      </w:tr>
      <w:tr w:rsidR="00341DB8" w:rsidRPr="00FA1E11" w:rsidTr="00847E7D">
        <w:tc>
          <w:tcPr>
            <w:tcW w:w="2518" w:type="dxa"/>
            <w:tcBorders>
              <w:right w:val="nil"/>
            </w:tcBorders>
          </w:tcPr>
          <w:p w:rsidR="00341DB8" w:rsidRPr="00FA1E11" w:rsidRDefault="00341DB8" w:rsidP="007C5C96">
            <w:r w:rsidRPr="00FA1E11">
              <w:t>Концевая Е.А.</w:t>
            </w:r>
          </w:p>
        </w:tc>
        <w:tc>
          <w:tcPr>
            <w:tcW w:w="1985" w:type="dxa"/>
            <w:tcBorders>
              <w:left w:val="nil"/>
              <w:bottom w:val="nil"/>
            </w:tcBorders>
          </w:tcPr>
          <w:p w:rsidR="00341DB8" w:rsidRPr="00FA1E11" w:rsidRDefault="00341DB8" w:rsidP="007C5C96">
            <w:r w:rsidRPr="00FA1E11">
              <w:t>ДКЕ-07011</w:t>
            </w:r>
          </w:p>
        </w:tc>
      </w:tr>
      <w:tr w:rsidR="00341DB8" w:rsidRPr="00FA1E11" w:rsidTr="00847E7D">
        <w:tc>
          <w:tcPr>
            <w:tcW w:w="2518" w:type="dxa"/>
            <w:tcBorders>
              <w:right w:val="nil"/>
            </w:tcBorders>
          </w:tcPr>
          <w:p w:rsidR="00341DB8" w:rsidRPr="00FA1E11" w:rsidRDefault="00341DB8" w:rsidP="007C5C96">
            <w:r w:rsidRPr="00FA1E11">
              <w:t>Петрушова А.В.</w:t>
            </w:r>
          </w:p>
        </w:tc>
        <w:tc>
          <w:tcPr>
            <w:tcW w:w="1985" w:type="dxa"/>
            <w:tcBorders>
              <w:left w:val="nil"/>
              <w:bottom w:val="nil"/>
            </w:tcBorders>
          </w:tcPr>
          <w:p w:rsidR="00341DB8" w:rsidRPr="00FA1E11" w:rsidRDefault="00341DB8" w:rsidP="007C5C96">
            <w:r w:rsidRPr="00FA1E11">
              <w:t>ДКЕ-07017</w:t>
            </w:r>
          </w:p>
        </w:tc>
      </w:tr>
      <w:tr w:rsidR="00341DB8" w:rsidRPr="00FA1E11" w:rsidTr="00847E7D">
        <w:tc>
          <w:tcPr>
            <w:tcW w:w="2518" w:type="dxa"/>
            <w:tcBorders>
              <w:right w:val="nil"/>
            </w:tcBorders>
          </w:tcPr>
          <w:p w:rsidR="00341DB8" w:rsidRPr="00FA1E11" w:rsidRDefault="00341DB8" w:rsidP="007C5C96"/>
        </w:tc>
        <w:tc>
          <w:tcPr>
            <w:tcW w:w="1985" w:type="dxa"/>
            <w:tcBorders>
              <w:left w:val="nil"/>
            </w:tcBorders>
          </w:tcPr>
          <w:p w:rsidR="00341DB8" w:rsidRPr="00FA1E11" w:rsidRDefault="00341DB8" w:rsidP="007C5C96">
            <w:pPr>
              <w:jc w:val="right"/>
            </w:pPr>
          </w:p>
        </w:tc>
      </w:tr>
      <w:tr w:rsidR="00341DB8" w:rsidRPr="00FA1E11" w:rsidTr="00847E7D">
        <w:tc>
          <w:tcPr>
            <w:tcW w:w="2518" w:type="dxa"/>
            <w:tcBorders>
              <w:right w:val="nil"/>
            </w:tcBorders>
          </w:tcPr>
          <w:p w:rsidR="00341DB8" w:rsidRPr="00FA1E11" w:rsidRDefault="00341DB8" w:rsidP="007C5C96">
            <w:r w:rsidRPr="00FA1E11">
              <w:t>Руководитель:</w:t>
            </w:r>
          </w:p>
        </w:tc>
        <w:tc>
          <w:tcPr>
            <w:tcW w:w="1985" w:type="dxa"/>
            <w:tcBorders>
              <w:left w:val="nil"/>
            </w:tcBorders>
          </w:tcPr>
          <w:p w:rsidR="00341DB8" w:rsidRPr="00FA1E11" w:rsidRDefault="00341DB8" w:rsidP="007C5C96">
            <w:pPr>
              <w:jc w:val="right"/>
            </w:pPr>
          </w:p>
        </w:tc>
      </w:tr>
      <w:tr w:rsidR="00341DB8" w:rsidRPr="00FA1E11" w:rsidTr="00847E7D">
        <w:tc>
          <w:tcPr>
            <w:tcW w:w="2518" w:type="dxa"/>
            <w:tcBorders>
              <w:right w:val="nil"/>
            </w:tcBorders>
          </w:tcPr>
          <w:p w:rsidR="00341DB8" w:rsidRPr="00FA1E11" w:rsidRDefault="00341DB8" w:rsidP="007C5C96">
            <w:r w:rsidRPr="00FA1E11">
              <w:t>Проф. Данелян Т.Я</w:t>
            </w:r>
          </w:p>
        </w:tc>
        <w:tc>
          <w:tcPr>
            <w:tcW w:w="1985" w:type="dxa"/>
            <w:tcBorders>
              <w:left w:val="nil"/>
            </w:tcBorders>
          </w:tcPr>
          <w:p w:rsidR="00341DB8" w:rsidRPr="00FA1E11" w:rsidRDefault="00341DB8" w:rsidP="007C5C96">
            <w:pPr>
              <w:jc w:val="right"/>
            </w:pPr>
          </w:p>
        </w:tc>
      </w:tr>
    </w:tbl>
    <w:p w:rsidR="00341DB8" w:rsidRPr="00FA1E11" w:rsidRDefault="00341DB8" w:rsidP="007C5C96">
      <w:pPr>
        <w:jc w:val="right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7C5C96">
      <w:pPr>
        <w:jc w:val="center"/>
      </w:pPr>
    </w:p>
    <w:p w:rsidR="00341DB8" w:rsidRPr="00FA1E11" w:rsidRDefault="00341DB8" w:rsidP="00847E7D">
      <w:pPr>
        <w:jc w:val="center"/>
      </w:pPr>
    </w:p>
    <w:p w:rsidR="009C0762" w:rsidRDefault="00341DB8" w:rsidP="009C0762">
      <w:pPr>
        <w:jc w:val="center"/>
      </w:pPr>
      <w:r w:rsidRPr="00FA1E11">
        <w:t>Москва 2010</w:t>
      </w:r>
      <w:r w:rsidR="009C0762">
        <w:br w:type="page"/>
      </w:r>
    </w:p>
    <w:p w:rsidR="00462423" w:rsidRPr="00FA1E11" w:rsidRDefault="00462423" w:rsidP="00462423">
      <w:pPr>
        <w:ind w:firstLine="720"/>
        <w:jc w:val="center"/>
        <w:rPr>
          <w:b/>
          <w:bCs/>
        </w:rPr>
      </w:pPr>
      <w:r w:rsidRPr="00FA1E11">
        <w:rPr>
          <w:b/>
          <w:bCs/>
        </w:rPr>
        <w:lastRenderedPageBreak/>
        <w:t>Содержание</w:t>
      </w:r>
      <w:r w:rsidR="009D6CCF" w:rsidRPr="00FA1E11">
        <w:rPr>
          <w:b/>
          <w:bCs/>
        </w:rPr>
        <w:t>.</w:t>
      </w:r>
    </w:p>
    <w:sdt>
      <w:sdtPr>
        <w:id w:val="5825863"/>
        <w:docPartObj>
          <w:docPartGallery w:val="Table of Contents"/>
          <w:docPartUnique/>
        </w:docPartObj>
      </w:sdtPr>
      <w:sdtContent>
        <w:p w:rsidR="000002A9" w:rsidRDefault="00AA3F9F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E60804">
            <w:rPr>
              <w:rStyle w:val="ab"/>
              <w:noProof/>
              <w:color w:val="auto"/>
              <w:u w:val="none"/>
            </w:rPr>
            <w:fldChar w:fldCharType="begin"/>
          </w:r>
          <w:r w:rsidR="009D6CCF" w:rsidRPr="00E60804">
            <w:rPr>
              <w:rStyle w:val="ab"/>
              <w:noProof/>
              <w:color w:val="auto"/>
              <w:u w:val="none"/>
            </w:rPr>
            <w:instrText xml:space="preserve"> TOC \o "1-3" \h \z \u </w:instrText>
          </w:r>
          <w:r w:rsidRPr="00E60804">
            <w:rPr>
              <w:rStyle w:val="ab"/>
              <w:noProof/>
              <w:color w:val="auto"/>
              <w:u w:val="none"/>
            </w:rPr>
            <w:fldChar w:fldCharType="separate"/>
          </w:r>
          <w:hyperlink w:anchor="_Toc262729792" w:history="1">
            <w:r w:rsidR="000002A9" w:rsidRPr="00FC7E53">
              <w:rPr>
                <w:rStyle w:val="ab"/>
                <w:noProof/>
              </w:rPr>
              <w:t>Введение.</w:t>
            </w:r>
            <w:r w:rsidR="000002A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002A9" w:rsidRDefault="00AA3F9F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62729793" w:history="1">
            <w:r w:rsidR="000002A9" w:rsidRPr="00FC7E53">
              <w:rPr>
                <w:rStyle w:val="ab"/>
                <w:noProof/>
              </w:rPr>
              <w:t>1.</w:t>
            </w:r>
            <w:r w:rsidR="000002A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002A9" w:rsidRPr="00FC7E53">
              <w:rPr>
                <w:rStyle w:val="ab"/>
                <w:noProof/>
              </w:rPr>
              <w:t>Аналитическая часть.</w:t>
            </w:r>
            <w:r w:rsidR="000002A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794" w:history="1">
            <w:r w:rsidR="000002A9" w:rsidRPr="00FC7E53">
              <w:rPr>
                <w:rStyle w:val="ab"/>
                <w:noProof/>
              </w:rPr>
              <w:t>1.1.Постановка задачи.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_Toc262729794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5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795" w:history="1">
            <w:r w:rsidR="000002A9" w:rsidRPr="00FC7E53">
              <w:rPr>
                <w:rStyle w:val="ab"/>
                <w:noProof/>
              </w:rPr>
              <w:t>1.2.Технико-экономическая характеристика предприятия ООО «Луч».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_Toc262729795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796" w:history="1">
            <w:r w:rsidR="000002A9" w:rsidRPr="00FC7E53">
              <w:rPr>
                <w:rStyle w:val="ab"/>
                <w:noProof/>
              </w:rPr>
              <w:t>1.2.1.Организационная структура предприятия ООО «Луч».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_Toc262729796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797" w:history="1">
            <w:r w:rsidR="000002A9" w:rsidRPr="00FC7E53">
              <w:rPr>
                <w:rStyle w:val="ab"/>
                <w:noProof/>
              </w:rPr>
              <w:t>1.2.2.Экономическая сущность ООО «Луч».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_Toc262729797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7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798" w:history="1">
            <w:r w:rsidR="000002A9" w:rsidRPr="00FC7E53">
              <w:rPr>
                <w:rStyle w:val="ab"/>
                <w:noProof/>
              </w:rPr>
              <w:t>1.2.3.Организационная структура и сущность бухгалтерии.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_Toc262729798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8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799" w:history="1">
            <w:r w:rsidR="000002A9" w:rsidRPr="00FC7E53">
              <w:rPr>
                <w:rStyle w:val="ab"/>
                <w:noProof/>
              </w:rPr>
              <w:t>1.3.Общие сведения о налогообложении в РФ.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_Toc262729799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12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00" w:history="1">
            <w:r w:rsidR="000002A9" w:rsidRPr="00FC7E53">
              <w:rPr>
                <w:rStyle w:val="ab"/>
                <w:noProof/>
              </w:rPr>
              <w:t>1.3.1.Классификация налогов в РФ.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_Toc262729800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15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01" w:history="1">
            <w:r w:rsidR="000002A9" w:rsidRPr="00FC7E53">
              <w:rPr>
                <w:rStyle w:val="ab"/>
                <w:noProof/>
              </w:rPr>
              <w:t>1.4.Характеристика НДФЛ.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_Toc262729801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17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02" w:history="1">
            <w:r w:rsidR="000002A9" w:rsidRPr="00FC7E53">
              <w:rPr>
                <w:rStyle w:val="ab"/>
                <w:noProof/>
              </w:rPr>
              <w:t>1.5.Формализация начисления НДФЛ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_Toc262729802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20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03" w:history="1">
            <w:r w:rsidR="000002A9" w:rsidRPr="00FC7E53">
              <w:rPr>
                <w:rStyle w:val="ab"/>
                <w:noProof/>
              </w:rPr>
              <w:t>1.5.1.Графовая модель расчета НДФЛ.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_Toc262729803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20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04" w:history="1">
            <w:r w:rsidR="000002A9" w:rsidRPr="00FC7E53">
              <w:rPr>
                <w:rStyle w:val="ab"/>
                <w:noProof/>
              </w:rPr>
              <w:t>1.5.2.Формулы для расчета НДФЛ.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_Toc262729804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21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05" w:history="1">
            <w:r w:rsidR="000002A9" w:rsidRPr="00FC7E53">
              <w:rPr>
                <w:rStyle w:val="ab"/>
                <w:noProof/>
              </w:rPr>
              <w:t>1.6.Словесный алгоритм расчета НДФЛ.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_Toc262729805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22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06" w:history="1">
            <w:r w:rsidR="000002A9" w:rsidRPr="00FC7E53">
              <w:rPr>
                <w:rStyle w:val="ab"/>
                <w:noProof/>
              </w:rPr>
              <w:t>1.7.Экономическая сущность страховых взносов.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_Toc262729806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24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07" w:history="1">
            <w:r w:rsidR="000002A9" w:rsidRPr="00FC7E53">
              <w:rPr>
                <w:rStyle w:val="ab"/>
                <w:noProof/>
              </w:rPr>
              <w:t>1.7.1.Общие сведения о страховании.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_Toc262729807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27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08" w:history="1">
            <w:r w:rsidR="000002A9" w:rsidRPr="00FC7E53">
              <w:rPr>
                <w:rStyle w:val="ab"/>
                <w:noProof/>
              </w:rPr>
              <w:t>1.7.2.Описание информационно-пространственного поля страховых взносов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_Toc262729808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28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09" w:history="1">
            <w:r w:rsidR="000002A9" w:rsidRPr="00FC7E53">
              <w:rPr>
                <w:rStyle w:val="ab"/>
                <w:noProof/>
              </w:rPr>
              <w:t>1.7.3.Словесный алгоритм расчета страховых взносов.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_Toc262729809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37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10" w:history="1">
            <w:r w:rsidR="000002A9" w:rsidRPr="00FC7E53">
              <w:rPr>
                <w:rStyle w:val="ab"/>
                <w:noProof/>
              </w:rPr>
              <w:t>1.8.Выбор и обоснование инструментальных средств для АРМа Налоговика.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_Toc262729810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57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11" w:history="1">
            <w:r w:rsidR="000002A9" w:rsidRPr="00FC7E53">
              <w:rPr>
                <w:rStyle w:val="ab"/>
                <w:noProof/>
              </w:rPr>
              <w:t>1.8.1.Выбор технического обеспечения.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_Toc262729811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57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12" w:history="1">
            <w:r w:rsidR="000002A9" w:rsidRPr="00FC7E53">
              <w:rPr>
                <w:rStyle w:val="ab"/>
                <w:noProof/>
              </w:rPr>
              <w:t>1.8.2.Выбор программного обеспечения.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_Toc262729812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58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13" w:history="1">
            <w:r w:rsidR="000002A9" w:rsidRPr="00FC7E53">
              <w:rPr>
                <w:rStyle w:val="ab"/>
                <w:noProof/>
              </w:rPr>
              <w:t>1.8.3.Выбор информационного обеспечения.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_Toc262729813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60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14" w:history="1">
            <w:r w:rsidR="000002A9" w:rsidRPr="00FC7E53">
              <w:rPr>
                <w:rStyle w:val="ab"/>
                <w:noProof/>
              </w:rPr>
              <w:t>1.8.4.Выбор технологического обеспечения.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_Toc262729814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62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15" w:history="1">
            <w:r w:rsidR="000002A9" w:rsidRPr="00FC7E53">
              <w:rPr>
                <w:rStyle w:val="ab"/>
                <w:noProof/>
              </w:rPr>
              <w:t>1.9.</w:t>
            </w:r>
            <w:r>
              <w:rPr>
                <w:rStyle w:val="ab"/>
                <w:noProof/>
              </w:rPr>
              <w:t xml:space="preserve">Описание модели </w:t>
            </w:r>
            <w:r w:rsidR="000002A9" w:rsidRPr="00FC7E53">
              <w:rPr>
                <w:rStyle w:val="ab"/>
                <w:noProof/>
              </w:rPr>
              <w:t>автоматизированной налоговой информационной системы (АНИС).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_Toc262729815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63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16" w:history="1">
            <w:r w:rsidR="000002A9" w:rsidRPr="00FC7E53">
              <w:rPr>
                <w:rStyle w:val="ab"/>
                <w:noProof/>
              </w:rPr>
              <w:t>1.9.1.Дерево работ по созданию и использованию ИНФ НИС.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_Toc262729816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63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    </w:t>
          </w:r>
          <w:hyperlink w:anchor="_Toc262729817" w:history="1">
            <w:r w:rsidR="000002A9" w:rsidRPr="00FC7E53">
              <w:rPr>
                <w:rStyle w:val="ab"/>
                <w:noProof/>
              </w:rPr>
              <w:t>1.9.2.Графовая модель структуры ИНФ НИС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_Toc262729817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64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18" w:history="1">
            <w:r w:rsidR="000002A9" w:rsidRPr="00FC7E53">
              <w:rPr>
                <w:rStyle w:val="ab"/>
                <w:noProof/>
              </w:rPr>
              <w:t>1.10.Техническое задание.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_Toc262729818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65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AA3F9F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62729819" w:history="1">
            <w:r w:rsidR="000002A9" w:rsidRPr="00FC7E53">
              <w:rPr>
                <w:rStyle w:val="ab"/>
                <w:noProof/>
              </w:rPr>
              <w:t>2.</w:t>
            </w:r>
            <w:r w:rsidR="000002A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002A9" w:rsidRPr="00FC7E53">
              <w:rPr>
                <w:rStyle w:val="ab"/>
                <w:noProof/>
              </w:rPr>
              <w:t>Проектная часть.</w:t>
            </w:r>
            <w:r w:rsidR="000002A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lastRenderedPageBreak/>
            <w:t xml:space="preserve">    </w:t>
          </w:r>
          <w:hyperlink w:anchor="_Toc262729820" w:history="1">
            <w:r w:rsidR="000002A9" w:rsidRPr="00FC7E53">
              <w:rPr>
                <w:rStyle w:val="ab"/>
                <w:noProof/>
              </w:rPr>
              <w:t>2.1.Дерево разговоров учета налогов и страховых взносов.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_Toc262729820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66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21" w:history="1">
            <w:r w:rsidR="000002A9" w:rsidRPr="00FC7E53">
              <w:rPr>
                <w:rStyle w:val="ab"/>
                <w:noProof/>
              </w:rPr>
              <w:t>2.2.Единая схема данных учета налогов и страховых взносов.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_Toc262729821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67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22" w:history="1">
            <w:r w:rsidR="000002A9" w:rsidRPr="00FC7E53">
              <w:rPr>
                <w:rStyle w:val="ab"/>
                <w:noProof/>
              </w:rPr>
              <w:t>2.3.Схема работы НДФЛ.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_Toc262729822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68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23" w:history="1">
            <w:r w:rsidR="000002A9" w:rsidRPr="00FC7E53">
              <w:rPr>
                <w:rStyle w:val="ab"/>
                <w:noProof/>
              </w:rPr>
              <w:t>2.4.Схема работы страховых взносов.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_Toc262729823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70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24" w:history="1">
            <w:r w:rsidR="000002A9" w:rsidRPr="00FC7E53">
              <w:rPr>
                <w:rStyle w:val="ab"/>
                <w:noProof/>
              </w:rPr>
              <w:t>2.5.Дерево разговоров программы «Мини зарплата 2010».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_Toc262729824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73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25" w:history="1">
            <w:r w:rsidR="000002A9" w:rsidRPr="00FC7E53">
              <w:rPr>
                <w:rStyle w:val="ab"/>
                <w:noProof/>
              </w:rPr>
              <w:t>2.6.Схема работы программы «Мини зарплата 2010».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_Toc262729825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74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26" w:history="1">
            <w:r w:rsidR="000002A9" w:rsidRPr="00FC7E53">
              <w:rPr>
                <w:rStyle w:val="ab"/>
                <w:noProof/>
              </w:rPr>
              <w:t>2.7.Сценарий диалога программы «Мини зарплата 2010».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_Toc262729826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78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AA3F9F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62729827" w:history="1">
            <w:r w:rsidR="000002A9" w:rsidRPr="00FC7E53">
              <w:rPr>
                <w:rStyle w:val="ab"/>
                <w:noProof/>
              </w:rPr>
              <w:t>3.</w:t>
            </w:r>
            <w:r w:rsidR="000002A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002A9" w:rsidRPr="00FC7E53">
              <w:rPr>
                <w:rStyle w:val="ab"/>
                <w:noProof/>
              </w:rPr>
              <w:t>Результаты работы.</w:t>
            </w:r>
            <w:r w:rsidR="000002A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002A9" w:rsidRDefault="006E1564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 </w:t>
          </w:r>
          <w:hyperlink w:anchor="_Toc262729828" w:history="1">
            <w:r w:rsidR="000002A9" w:rsidRPr="00FC7E53">
              <w:rPr>
                <w:rStyle w:val="ab"/>
                <w:noProof/>
              </w:rPr>
              <w:t>3.1.Скриншоты программы «Мини зарплата 2010».</w:t>
            </w:r>
            <w:r w:rsidR="000002A9">
              <w:rPr>
                <w:noProof/>
                <w:webHidden/>
              </w:rPr>
              <w:tab/>
            </w:r>
            <w:r w:rsidR="00AA3F9F"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_Toc262729828 \h </w:instrText>
            </w:r>
            <w:r w:rsidR="00AA3F9F">
              <w:rPr>
                <w:noProof/>
                <w:webHidden/>
              </w:rPr>
            </w:r>
            <w:r w:rsidR="00AA3F9F"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79</w:t>
            </w:r>
            <w:r w:rsidR="00AA3F9F">
              <w:rPr>
                <w:noProof/>
                <w:webHidden/>
              </w:rPr>
              <w:fldChar w:fldCharType="end"/>
            </w:r>
          </w:hyperlink>
        </w:p>
        <w:p w:rsidR="000002A9" w:rsidRDefault="00AA3F9F" w:rsidP="006E1564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62729829" w:history="1">
            <w:r w:rsidR="000002A9" w:rsidRPr="00FC7E53">
              <w:rPr>
                <w:rStyle w:val="ab"/>
                <w:noProof/>
              </w:rPr>
              <w:t>Список используемой литературы.</w:t>
            </w:r>
            <w:r w:rsidR="000002A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002A9">
              <w:rPr>
                <w:noProof/>
                <w:webHidden/>
              </w:rPr>
              <w:instrText xml:space="preserve"> PAGEREF _Toc262729829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002A9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D6CCF" w:rsidRPr="00E60804" w:rsidRDefault="00AA3F9F" w:rsidP="00A40C06">
          <w:pPr>
            <w:ind w:firstLine="0"/>
          </w:pPr>
          <w:r w:rsidRPr="00E60804">
            <w:rPr>
              <w:rStyle w:val="ab"/>
              <w:noProof/>
              <w:color w:val="auto"/>
              <w:u w:val="none"/>
            </w:rPr>
            <w:fldChar w:fldCharType="end"/>
          </w:r>
        </w:p>
      </w:sdtContent>
    </w:sdt>
    <w:p w:rsidR="009D6CCF" w:rsidRPr="00E60804" w:rsidRDefault="009D6CCF" w:rsidP="00462423">
      <w:pPr>
        <w:ind w:firstLine="720"/>
        <w:jc w:val="center"/>
        <w:rPr>
          <w:b/>
          <w:bCs/>
        </w:rPr>
      </w:pPr>
    </w:p>
    <w:p w:rsidR="009D6CCF" w:rsidRPr="00E60804" w:rsidRDefault="009D6CCF" w:rsidP="00462423">
      <w:pPr>
        <w:ind w:firstLine="720"/>
        <w:jc w:val="center"/>
        <w:rPr>
          <w:b/>
          <w:bCs/>
        </w:rPr>
        <w:sectPr w:rsidR="009D6CCF" w:rsidRPr="00E60804" w:rsidSect="006E1564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847E7D" w:rsidRPr="00FA1E11" w:rsidRDefault="00847E7D" w:rsidP="00847E7D">
      <w:pPr>
        <w:pStyle w:val="1"/>
      </w:pPr>
      <w:bookmarkStart w:id="0" w:name="_Toc261876489"/>
      <w:bookmarkStart w:id="1" w:name="_Toc262729792"/>
      <w:r w:rsidRPr="00FA1E11">
        <w:lastRenderedPageBreak/>
        <w:t>Введение</w:t>
      </w:r>
      <w:bookmarkEnd w:id="0"/>
      <w:r w:rsidRPr="00FA1E11">
        <w:t>.</w:t>
      </w:r>
      <w:bookmarkEnd w:id="1"/>
    </w:p>
    <w:p w:rsidR="00A1175F" w:rsidRPr="00FA1E11" w:rsidRDefault="00A1175F" w:rsidP="00A1175F">
      <w:pPr>
        <w:rPr>
          <w:rFonts w:eastAsiaTheme="minorHAnsi"/>
          <w:lang w:eastAsia="en-US"/>
        </w:rPr>
      </w:pPr>
      <w:proofErr w:type="gramStart"/>
      <w:r w:rsidRPr="00FA1E11">
        <w:rPr>
          <w:rFonts w:eastAsiaTheme="minorHAnsi"/>
          <w:lang w:eastAsia="en-US"/>
        </w:rPr>
        <w:t>Целью данного курсового проекта является выбор программного средства согласно заданным требованиям для расчетов по НДФЛ и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страхования.</w:t>
      </w:r>
      <w:proofErr w:type="gramEnd"/>
    </w:p>
    <w:p w:rsidR="00A1175F" w:rsidRPr="00FA1E11" w:rsidRDefault="00A1175F" w:rsidP="00A1175F">
      <w:pPr>
        <w:rPr>
          <w:rFonts w:eastAsiaTheme="minorHAnsi"/>
          <w:lang w:eastAsia="en-US"/>
        </w:rPr>
      </w:pPr>
      <w:r w:rsidRPr="00FA1E11">
        <w:rPr>
          <w:rFonts w:eastAsiaTheme="minorHAnsi"/>
          <w:lang w:eastAsia="en-US"/>
        </w:rPr>
        <w:t>В аналитической части представлено описание структуры и организации предприятия, определение налога, страхования, а также правовая информация по НДФЛ и страховым взносам.</w:t>
      </w:r>
    </w:p>
    <w:p w:rsidR="00A1175F" w:rsidRPr="00FA1E11" w:rsidRDefault="00A1175F" w:rsidP="00A1175F">
      <w:pPr>
        <w:rPr>
          <w:rFonts w:eastAsiaTheme="minorHAnsi"/>
          <w:lang w:eastAsia="en-US"/>
        </w:rPr>
      </w:pPr>
      <w:r w:rsidRPr="00FA1E11">
        <w:rPr>
          <w:rFonts w:eastAsiaTheme="minorHAnsi"/>
          <w:lang w:eastAsia="en-US"/>
        </w:rPr>
        <w:t>В проектной части работы рассматривается выбранное подходящее программное средство на основе предъявленных требований</w:t>
      </w:r>
      <w:r w:rsidR="00B515DE" w:rsidRPr="00FA1E11">
        <w:rPr>
          <w:rFonts w:eastAsiaTheme="minorHAnsi"/>
          <w:lang w:eastAsia="en-US"/>
        </w:rPr>
        <w:t xml:space="preserve"> и </w:t>
      </w:r>
      <w:r w:rsidRPr="00FA1E11">
        <w:rPr>
          <w:rFonts w:eastAsiaTheme="minorHAnsi"/>
          <w:lang w:eastAsia="en-US"/>
        </w:rPr>
        <w:t>предоставляется описание информационной модели, схема работы, дерево разговоров, сценарий диалога и схема взаимодействия программных модулей.</w:t>
      </w:r>
    </w:p>
    <w:p w:rsidR="00847E7D" w:rsidRPr="00FA1E11" w:rsidRDefault="00847E7D" w:rsidP="00847E7D">
      <w:pPr>
        <w:tabs>
          <w:tab w:val="left" w:pos="3885"/>
        </w:tabs>
        <w:spacing w:line="276" w:lineRule="auto"/>
        <w:ind w:right="-2"/>
        <w:rPr>
          <w:b/>
          <w:sz w:val="22"/>
          <w:szCs w:val="22"/>
        </w:rPr>
      </w:pPr>
      <w:r w:rsidRPr="00FA1E11">
        <w:rPr>
          <w:sz w:val="22"/>
          <w:szCs w:val="22"/>
        </w:rPr>
        <w:br w:type="page"/>
      </w:r>
    </w:p>
    <w:p w:rsidR="00847E7D" w:rsidRPr="00FA1E11" w:rsidRDefault="00847E7D" w:rsidP="009D6CCF">
      <w:pPr>
        <w:pStyle w:val="1"/>
        <w:numPr>
          <w:ilvl w:val="0"/>
          <w:numId w:val="2"/>
        </w:numPr>
        <w:jc w:val="left"/>
      </w:pPr>
      <w:bookmarkStart w:id="2" w:name="_Toc261876490"/>
      <w:bookmarkStart w:id="3" w:name="_Toc262729793"/>
      <w:r w:rsidRPr="00FA1E11">
        <w:lastRenderedPageBreak/>
        <w:t>Аналитическая часть</w:t>
      </w:r>
      <w:bookmarkEnd w:id="2"/>
      <w:r w:rsidR="003A0A7F" w:rsidRPr="00FA1E11">
        <w:t>.</w:t>
      </w:r>
      <w:bookmarkEnd w:id="3"/>
    </w:p>
    <w:p w:rsidR="00847E7D" w:rsidRPr="00FA1E11" w:rsidRDefault="00847E7D" w:rsidP="003A0A7F">
      <w:pPr>
        <w:pStyle w:val="1"/>
        <w:numPr>
          <w:ilvl w:val="1"/>
          <w:numId w:val="2"/>
        </w:numPr>
        <w:ind w:left="1418" w:hanging="567"/>
        <w:jc w:val="left"/>
      </w:pPr>
      <w:bookmarkStart w:id="4" w:name="_Toc261876491"/>
      <w:bookmarkStart w:id="5" w:name="_Toc262729794"/>
      <w:r w:rsidRPr="00FA1E11">
        <w:t>Постановка задачи</w:t>
      </w:r>
      <w:bookmarkEnd w:id="4"/>
      <w:r w:rsidRPr="00FA1E11">
        <w:t>.</w:t>
      </w:r>
      <w:bookmarkEnd w:id="5"/>
    </w:p>
    <w:p w:rsidR="00ED6C1F" w:rsidRPr="00FA1E11" w:rsidRDefault="00ED6C1F" w:rsidP="00ED6C1F">
      <w:pPr>
        <w:pStyle w:val="11"/>
        <w:spacing w:line="276" w:lineRule="auto"/>
        <w:ind w:right="-2"/>
        <w:jc w:val="both"/>
        <w:rPr>
          <w:sz w:val="24"/>
          <w:szCs w:val="24"/>
        </w:rPr>
      </w:pPr>
      <w:r w:rsidRPr="00FA1E11">
        <w:rPr>
          <w:i/>
          <w:sz w:val="24"/>
          <w:szCs w:val="24"/>
        </w:rPr>
        <w:t>Дано:</w:t>
      </w:r>
    </w:p>
    <w:p w:rsidR="00ED6C1F" w:rsidRPr="00FA1E11" w:rsidRDefault="00ED6C1F" w:rsidP="00ED6C1F">
      <w:pPr>
        <w:pStyle w:val="11"/>
        <w:spacing w:line="276" w:lineRule="auto"/>
        <w:ind w:right="-2" w:firstLine="708"/>
        <w:jc w:val="both"/>
        <w:rPr>
          <w:sz w:val="24"/>
          <w:szCs w:val="24"/>
        </w:rPr>
      </w:pPr>
      <w:r w:rsidRPr="00FA1E11">
        <w:rPr>
          <w:sz w:val="24"/>
          <w:szCs w:val="24"/>
        </w:rPr>
        <w:t>Экономическая система промышленного предприятия.</w:t>
      </w:r>
    </w:p>
    <w:p w:rsidR="00ED6C1F" w:rsidRPr="00FA1E11" w:rsidRDefault="00ED6C1F" w:rsidP="00ED6C1F">
      <w:pPr>
        <w:pStyle w:val="11"/>
        <w:spacing w:line="276" w:lineRule="auto"/>
        <w:ind w:right="-2"/>
        <w:jc w:val="both"/>
        <w:rPr>
          <w:i/>
          <w:sz w:val="24"/>
          <w:szCs w:val="24"/>
        </w:rPr>
      </w:pPr>
    </w:p>
    <w:p w:rsidR="00ED6C1F" w:rsidRPr="00FA1E11" w:rsidRDefault="00ED6C1F" w:rsidP="00ED6C1F">
      <w:pPr>
        <w:pStyle w:val="11"/>
        <w:spacing w:line="276" w:lineRule="auto"/>
        <w:ind w:right="-2"/>
        <w:jc w:val="both"/>
        <w:rPr>
          <w:i/>
          <w:sz w:val="24"/>
          <w:szCs w:val="24"/>
        </w:rPr>
      </w:pPr>
      <w:r w:rsidRPr="00FA1E11">
        <w:rPr>
          <w:i/>
          <w:sz w:val="24"/>
          <w:szCs w:val="24"/>
        </w:rPr>
        <w:t>Требуется:</w:t>
      </w:r>
    </w:p>
    <w:p w:rsidR="00ED6C1F" w:rsidRPr="00FA1E11" w:rsidRDefault="00ED6C1F" w:rsidP="00ED6C1F">
      <w:pPr>
        <w:pStyle w:val="a4"/>
        <w:numPr>
          <w:ilvl w:val="0"/>
          <w:numId w:val="1"/>
        </w:numPr>
        <w:spacing w:line="276" w:lineRule="auto"/>
        <w:ind w:right="-2"/>
        <w:jc w:val="left"/>
      </w:pPr>
      <w:r w:rsidRPr="00FA1E11">
        <w:t>Описать и изучить структуру предприятия и его назначение</w:t>
      </w:r>
    </w:p>
    <w:p w:rsidR="00ED6C1F" w:rsidRPr="00FA1E11" w:rsidRDefault="00ED6C1F" w:rsidP="00ED6C1F">
      <w:pPr>
        <w:pStyle w:val="a4"/>
        <w:numPr>
          <w:ilvl w:val="0"/>
          <w:numId w:val="1"/>
        </w:numPr>
        <w:spacing w:line="276" w:lineRule="auto"/>
        <w:ind w:right="-2"/>
        <w:jc w:val="left"/>
      </w:pPr>
      <w:r w:rsidRPr="00FA1E11">
        <w:t>Представить и описать организационную структуру бухгалтерии</w:t>
      </w:r>
    </w:p>
    <w:p w:rsidR="00ED6C1F" w:rsidRPr="00FA1E11" w:rsidRDefault="00ED6C1F" w:rsidP="00ED6C1F">
      <w:pPr>
        <w:pStyle w:val="a4"/>
        <w:numPr>
          <w:ilvl w:val="0"/>
          <w:numId w:val="1"/>
        </w:numPr>
        <w:spacing w:line="276" w:lineRule="auto"/>
        <w:ind w:right="-2"/>
        <w:jc w:val="left"/>
      </w:pPr>
      <w:r w:rsidRPr="00FA1E11">
        <w:t xml:space="preserve">Выбрать инструментальные средства для расчета НДФЛ и </w:t>
      </w:r>
      <w:r w:rsidR="00AE28CA">
        <w:t>страховых взносов</w:t>
      </w:r>
      <w:r w:rsidRPr="00FA1E11">
        <w:t xml:space="preserve"> (технические, программные)</w:t>
      </w:r>
    </w:p>
    <w:p w:rsidR="00ED6C1F" w:rsidRPr="00FA1E11" w:rsidRDefault="00ED6C1F" w:rsidP="00ED6C1F">
      <w:pPr>
        <w:pStyle w:val="a4"/>
        <w:numPr>
          <w:ilvl w:val="0"/>
          <w:numId w:val="1"/>
        </w:numPr>
        <w:spacing w:line="276" w:lineRule="auto"/>
        <w:ind w:right="-2"/>
        <w:jc w:val="left"/>
      </w:pPr>
      <w:r w:rsidRPr="00FA1E11">
        <w:t>Разработать технический проект на АРМ налоговик</w:t>
      </w:r>
      <w:proofErr w:type="gramStart"/>
      <w:r w:rsidRPr="00FA1E11">
        <w:t>а ООО</w:t>
      </w:r>
      <w:proofErr w:type="gramEnd"/>
      <w:r w:rsidRPr="00FA1E11">
        <w:t xml:space="preserve"> «Луч» </w:t>
      </w:r>
    </w:p>
    <w:p w:rsidR="00ED6C1F" w:rsidRPr="00FA1E11" w:rsidRDefault="00ED6C1F" w:rsidP="00ED6C1F">
      <w:pPr>
        <w:pStyle w:val="a4"/>
        <w:numPr>
          <w:ilvl w:val="0"/>
          <w:numId w:val="1"/>
        </w:numPr>
        <w:spacing w:line="276" w:lineRule="auto"/>
        <w:ind w:right="-2"/>
        <w:jc w:val="left"/>
      </w:pPr>
      <w:r w:rsidRPr="00FA1E11">
        <w:t>Найти и изучить</w:t>
      </w:r>
      <w:r w:rsidR="00AE28CA">
        <w:t xml:space="preserve"> программу по расчету НДФЛ и страховых взносов</w:t>
      </w:r>
    </w:p>
    <w:p w:rsidR="00ED6C1F" w:rsidRPr="00FA1E11" w:rsidRDefault="00ED6C1F" w:rsidP="00ED6C1F">
      <w:pPr>
        <w:pStyle w:val="a4"/>
        <w:numPr>
          <w:ilvl w:val="0"/>
          <w:numId w:val="1"/>
        </w:numPr>
        <w:spacing w:line="276" w:lineRule="auto"/>
        <w:ind w:right="-2"/>
        <w:jc w:val="left"/>
      </w:pPr>
      <w:r w:rsidRPr="00FA1E11">
        <w:t>Представить отчет (аналитическая, проектная часть, результаты работы программ в виде Экранных форм).</w:t>
      </w:r>
    </w:p>
    <w:p w:rsidR="00BE1929" w:rsidRPr="00FA1E11" w:rsidRDefault="00BE1929" w:rsidP="00BE1929">
      <w:pPr>
        <w:spacing w:after="200" w:line="276" w:lineRule="auto"/>
        <w:ind w:firstLine="0"/>
        <w:sectPr w:rsidR="00BE1929" w:rsidRPr="00FA1E11" w:rsidSect="00BE1929">
          <w:pgSz w:w="11906" w:h="16838"/>
          <w:pgMar w:top="1134" w:right="1133" w:bottom="1134" w:left="1701" w:header="709" w:footer="709" w:gutter="0"/>
          <w:cols w:space="708"/>
          <w:titlePg/>
          <w:docGrid w:linePitch="360"/>
        </w:sectPr>
      </w:pPr>
    </w:p>
    <w:p w:rsidR="00BE1929" w:rsidRPr="00FA1E11" w:rsidRDefault="00BE1929" w:rsidP="00C864B7">
      <w:pPr>
        <w:pStyle w:val="1"/>
        <w:numPr>
          <w:ilvl w:val="1"/>
          <w:numId w:val="2"/>
        </w:numPr>
        <w:ind w:left="1418" w:hanging="567"/>
        <w:jc w:val="left"/>
      </w:pPr>
      <w:bookmarkStart w:id="6" w:name="_Toc262729795"/>
      <w:r w:rsidRPr="00FA1E11">
        <w:lastRenderedPageBreak/>
        <w:t>Техни</w:t>
      </w:r>
      <w:r w:rsidR="00D2266F">
        <w:t xml:space="preserve">ко-экономическая характеристика </w:t>
      </w:r>
      <w:r w:rsidRPr="00FA1E11">
        <w:t>предприятия ООО «Луч».</w:t>
      </w:r>
      <w:bookmarkEnd w:id="6"/>
    </w:p>
    <w:p w:rsidR="00BE1929" w:rsidRPr="00FA1E11" w:rsidRDefault="00BE1929" w:rsidP="00BE1929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7" w:name="_Toc261876495"/>
      <w:bookmarkStart w:id="8" w:name="_Toc262729796"/>
      <w:bookmarkStart w:id="9" w:name="_Toc261876493"/>
      <w:r w:rsidRPr="00FA1E11">
        <w:t>Организационная структура</w:t>
      </w:r>
      <w:bookmarkEnd w:id="7"/>
      <w:r w:rsidR="00D2266F">
        <w:t xml:space="preserve"> предприятия ООО «Луч»</w:t>
      </w:r>
      <w:r w:rsidRPr="00FA1E11">
        <w:t>.</w:t>
      </w:r>
      <w:bookmarkEnd w:id="8"/>
    </w:p>
    <w:p w:rsidR="00BE1929" w:rsidRPr="00FA1E11" w:rsidRDefault="00BE1929" w:rsidP="00BE1929">
      <w:pPr>
        <w:spacing w:line="276" w:lineRule="auto"/>
        <w:ind w:right="-2"/>
        <w:rPr>
          <w:b/>
          <w:bCs/>
        </w:rPr>
      </w:pPr>
      <w:r w:rsidRPr="00FA1E11">
        <w:object w:dxaOrig="15447" w:dyaOrig="7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9.25pt;height:369.75pt" o:ole="">
            <v:imagedata r:id="rId8" o:title=""/>
          </v:shape>
          <o:OLEObject Type="Embed" ProgID="Visio.Drawing.11" ShapeID="_x0000_i1025" DrawAspect="Content" ObjectID="_1336827650" r:id="rId9"/>
        </w:object>
      </w:r>
    </w:p>
    <w:p w:rsidR="00BE1929" w:rsidRPr="00FA1E11" w:rsidRDefault="00BE1929" w:rsidP="00BE1929">
      <w:pPr>
        <w:suppressAutoHyphens/>
        <w:autoSpaceDE w:val="0"/>
        <w:autoSpaceDN w:val="0"/>
        <w:adjustRightInd w:val="0"/>
        <w:spacing w:line="276" w:lineRule="auto"/>
        <w:ind w:right="-2"/>
        <w:jc w:val="center"/>
        <w:rPr>
          <w:i/>
        </w:rPr>
      </w:pPr>
      <w:r w:rsidRPr="00FA1E11">
        <w:rPr>
          <w:i/>
        </w:rPr>
        <w:t>Рис. 1. Организационная структура.</w:t>
      </w:r>
    </w:p>
    <w:p w:rsidR="00BE1929" w:rsidRPr="00FA1E11" w:rsidRDefault="00BE1929" w:rsidP="00BE1929">
      <w:pPr>
        <w:spacing w:line="276" w:lineRule="auto"/>
        <w:ind w:right="-2"/>
        <w:rPr>
          <w:color w:val="FF0000"/>
        </w:rPr>
        <w:sectPr w:rsidR="00BE1929" w:rsidRPr="00FA1E11" w:rsidSect="009C0762">
          <w:pgSz w:w="16838" w:h="11906" w:orient="landscape"/>
          <w:pgMar w:top="1418" w:right="1134" w:bottom="1133" w:left="1134" w:header="709" w:footer="709" w:gutter="0"/>
          <w:cols w:space="708"/>
          <w:titlePg/>
          <w:docGrid w:linePitch="360"/>
        </w:sectPr>
      </w:pPr>
    </w:p>
    <w:p w:rsidR="00847E7D" w:rsidRPr="00FA1E11" w:rsidRDefault="00BE1929" w:rsidP="003A0A7F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10" w:name="_Toc262729797"/>
      <w:bookmarkEnd w:id="9"/>
      <w:r w:rsidRPr="00FA1E11">
        <w:lastRenderedPageBreak/>
        <w:t>Экономическая сущность ООО «Луч»</w:t>
      </w:r>
      <w:r w:rsidR="00A459F5" w:rsidRPr="00FA1E11">
        <w:t>.</w:t>
      </w:r>
      <w:bookmarkEnd w:id="10"/>
    </w:p>
    <w:p w:rsidR="00847E7D" w:rsidRPr="00FA1E11" w:rsidRDefault="00847E7D" w:rsidP="00847E7D">
      <w:pPr>
        <w:suppressAutoHyphens/>
        <w:autoSpaceDE w:val="0"/>
        <w:autoSpaceDN w:val="0"/>
        <w:adjustRightInd w:val="0"/>
        <w:spacing w:line="276" w:lineRule="auto"/>
        <w:ind w:right="-2"/>
        <w:rPr>
          <w:sz w:val="20"/>
        </w:rPr>
      </w:pPr>
    </w:p>
    <w:p w:rsidR="006D3239" w:rsidRPr="00FA1E11" w:rsidRDefault="006D3239" w:rsidP="006D3239">
      <w:r w:rsidRPr="00FA1E11">
        <w:t>Организации создают структуры для того, чтобы обеспечивать координацию и контроль деятельности своих подразделений и работников. Структуры организаций отличаются друг от друга сложностью (т. е. степенью разделения деятельности на различные функции), формализацией (т. е. степенью использования заранее установленных правил и процедур), соотношением централизации и децентрализации (т. е. уровнями, на которых принимаются управленческие решения).</w:t>
      </w:r>
    </w:p>
    <w:p w:rsidR="006D3239" w:rsidRPr="00FA1E11" w:rsidRDefault="006D3239" w:rsidP="006D3239">
      <w:r w:rsidRPr="00FA1E11">
        <w:tab/>
        <w:t>Структура организации — это фиксированные взаимосвязи, кото</w:t>
      </w:r>
      <w:r w:rsidRPr="00FA1E11">
        <w:softHyphen/>
        <w:t>рые существуют между подразделениями и работниками организации. Ее можно понимать как установленную схему взаимодействия и ко</w:t>
      </w:r>
      <w:r w:rsidRPr="00FA1E11">
        <w:softHyphen/>
        <w:t>ординации технологических элементов и персонала. Схема любой организации показывает состав отделов, секторов и других линей</w:t>
      </w:r>
      <w:r w:rsidRPr="00FA1E11">
        <w:softHyphen/>
        <w:t xml:space="preserve">ных и функциональных единиц. </w:t>
      </w:r>
    </w:p>
    <w:p w:rsidR="006D3239" w:rsidRPr="00FA1E11" w:rsidRDefault="006D3239" w:rsidP="006D3239">
      <w:pPr>
        <w:rPr>
          <w:sz w:val="22"/>
          <w:szCs w:val="22"/>
        </w:rPr>
      </w:pPr>
      <w:r w:rsidRPr="00FA1E11">
        <w:rPr>
          <w:sz w:val="22"/>
          <w:szCs w:val="22"/>
        </w:rPr>
        <w:t>Компания ООО «Луч» активно пропагандирует и контролирует осуществление единого стиля работы всех филиалов. Для нашей компании торговые марки и коллектив компании – основа успеха. Сотрудник</w:t>
      </w:r>
      <w:proofErr w:type="gramStart"/>
      <w:r w:rsidRPr="00FA1E11">
        <w:rPr>
          <w:sz w:val="22"/>
          <w:szCs w:val="22"/>
        </w:rPr>
        <w:t>и ООО</w:t>
      </w:r>
      <w:proofErr w:type="gramEnd"/>
      <w:r w:rsidRPr="00FA1E11">
        <w:rPr>
          <w:sz w:val="22"/>
          <w:szCs w:val="22"/>
        </w:rPr>
        <w:t xml:space="preserve"> «Луч»  воплощают в жизнь морально-этические ценности компании, добиваясь главной цели – улучшить жизнь потребителей. Цель компании – производить товары и услуги наивысшего качества и потребительской ценности, улучшающие жизнь потребителей во всем мире. Деятельность компании построена на принципе - «Потребители помогают занять ведущие позиции по уровню продаж, обеспечить процветание бизнеса, что способствует повышению благосостояния работников и акционеров, а также тех регионов, где работают представительства компании». Принципы компании основаны на уважении личности каждого. Интересы компании и работника неразделимы, цели четко определены, новаторство – основа успеха. Организация активно взаимодействует с внешним окружением, которое состоит из конкурентов, партнеров, потребителей; особую оценку получает профессионализм работников компании и их стремление быть лучшими в своем деле. За основу своего стиля жизни компания избрала взаимодействие и взаимопомощь. Для ООО «Луч», кроме выше рассмотренных корпоративных аспектов, главная цель деятельности - это получение прибыли, обеспечение стабильности компании и создание рабочих мест. Миссия ООО «Луч» - улучшение качества жизни людей, удовлетворяя растущие потребности в чистоте, красоте и комфорте. Облегчая доступ к высококачественным товарам и услугам, способствовать экономическому развитию и благосостоянию сообществ, обслуживаемых компанией. Девиз компании: </w:t>
      </w:r>
      <w:proofErr w:type="gramStart"/>
      <w:r w:rsidRPr="00FA1E11">
        <w:rPr>
          <w:sz w:val="22"/>
          <w:szCs w:val="22"/>
        </w:rPr>
        <w:t>«Мы делаем красоту естественной, чистоту незаметной, а комфорт неизбежным».</w:t>
      </w:r>
      <w:proofErr w:type="gramEnd"/>
      <w:r w:rsidRPr="00FA1E11">
        <w:rPr>
          <w:sz w:val="22"/>
          <w:szCs w:val="22"/>
        </w:rPr>
        <w:t xml:space="preserve"> Особое внимание в компании уделяется морально-этическим аспектам деятельности, которые включают в себя честность, лидерство, хозяйское отношение к работе, стремление к победе, взаимное доверие сотрудников друг к другу</w:t>
      </w:r>
    </w:p>
    <w:p w:rsidR="000774EE" w:rsidRPr="00FA1E11" w:rsidRDefault="000774EE" w:rsidP="00847E7D">
      <w:pPr>
        <w:spacing w:line="276" w:lineRule="auto"/>
        <w:ind w:right="-2"/>
        <w:sectPr w:rsidR="000774EE" w:rsidRPr="00FA1E11" w:rsidSect="00847E7D">
          <w:footerReference w:type="even" r:id="rId10"/>
          <w:footerReference w:type="default" r:id="rId11"/>
          <w:footerReference w:type="first" r:id="rId12"/>
          <w:pgSz w:w="11906" w:h="16838"/>
          <w:pgMar w:top="1134" w:right="1133" w:bottom="1134" w:left="1701" w:header="709" w:footer="709" w:gutter="0"/>
          <w:cols w:space="708"/>
          <w:titlePg/>
          <w:docGrid w:linePitch="360"/>
        </w:sectPr>
      </w:pPr>
    </w:p>
    <w:p w:rsidR="00847E7D" w:rsidRPr="00FA1E11" w:rsidRDefault="00BE1929" w:rsidP="003A0A7F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11" w:name="_Toc262729798"/>
      <w:r w:rsidRPr="00FA1E11">
        <w:lastRenderedPageBreak/>
        <w:t>Организационная структура и сущность бухгалтерии</w:t>
      </w:r>
      <w:r w:rsidR="00A459F5" w:rsidRPr="00FA1E11">
        <w:t>.</w:t>
      </w:r>
      <w:bookmarkEnd w:id="11"/>
    </w:p>
    <w:p w:rsidR="00FA2C5C" w:rsidRPr="00FA1E11" w:rsidRDefault="00FA2C5C" w:rsidP="00FA2C5C">
      <w:r w:rsidRPr="00FA1E11">
        <w:t xml:space="preserve">Под организацией БУ понимают систему условий и элементов (слагаемых) построение учетного процесса с целью получения достоверной и своевременной информации о хозяйственной деятельности предприятия и осуществления </w:t>
      </w:r>
      <w:proofErr w:type="gramStart"/>
      <w:r w:rsidRPr="00FA1E11">
        <w:t>контроля за</w:t>
      </w:r>
      <w:proofErr w:type="gramEnd"/>
      <w:r w:rsidRPr="00FA1E11">
        <w:t xml:space="preserve"> рациональным использованием производственных ресурсов и готовой продукции. Основными слагаемыми системы организации БУ являются первичный учет и документооборот, инвентаризация, план счетов БУ, формы организации учетно-вычислительных работ, объем и содержание отчетности. Учетный цикл (наблюдение, регистрация, обработка, анализ и представление бухгалтерских данных) включает в себя следующие операции:</w:t>
      </w:r>
    </w:p>
    <w:p w:rsidR="00FA2C5C" w:rsidRPr="00FA1E11" w:rsidRDefault="00FA2C5C" w:rsidP="00DB06D6">
      <w:pPr>
        <w:pStyle w:val="a4"/>
        <w:numPr>
          <w:ilvl w:val="0"/>
          <w:numId w:val="10"/>
        </w:numPr>
      </w:pPr>
      <w:r w:rsidRPr="00FA1E11">
        <w:t>Анализ содержания хозяйственной операции. Хозяйственная операция принимается к учету, если есть ответы на следующие вопросы: когда произошла хозяйственная операция, каково стоимостное выражение хозяйственной операции, к какой классификации она относится (на каких счетах может быть отражена).</w:t>
      </w:r>
    </w:p>
    <w:p w:rsidR="00FA2C5C" w:rsidRPr="00FA1E11" w:rsidRDefault="00FA2C5C" w:rsidP="00DB06D6">
      <w:pPr>
        <w:pStyle w:val="a4"/>
        <w:numPr>
          <w:ilvl w:val="0"/>
          <w:numId w:val="10"/>
        </w:numPr>
      </w:pPr>
      <w:r w:rsidRPr="00FA1E11">
        <w:t>Фиксация хозяйственной операции в первичном документе.</w:t>
      </w:r>
    </w:p>
    <w:p w:rsidR="00FA2C5C" w:rsidRPr="00FA1E11" w:rsidRDefault="00FA2C5C" w:rsidP="00DB06D6">
      <w:pPr>
        <w:pStyle w:val="a4"/>
        <w:numPr>
          <w:ilvl w:val="0"/>
          <w:numId w:val="10"/>
        </w:numPr>
      </w:pPr>
      <w:r w:rsidRPr="00FA1E11">
        <w:t>Регистрация данных в учетных регистрах. Совокупность бухгалтерских регистров вместе с правилами их ведения составляет форму БУ.</w:t>
      </w:r>
    </w:p>
    <w:p w:rsidR="00FA2C5C" w:rsidRPr="00FA1E11" w:rsidRDefault="00FA2C5C" w:rsidP="00DB06D6">
      <w:pPr>
        <w:pStyle w:val="a4"/>
        <w:numPr>
          <w:ilvl w:val="0"/>
          <w:numId w:val="10"/>
        </w:numPr>
      </w:pPr>
      <w:r w:rsidRPr="00FA1E11">
        <w:t>Обработка данных в регистрах и обработка регистров.</w:t>
      </w:r>
    </w:p>
    <w:p w:rsidR="00FA2C5C" w:rsidRPr="00FA1E11" w:rsidRDefault="00FA2C5C" w:rsidP="00DB06D6">
      <w:pPr>
        <w:pStyle w:val="a4"/>
        <w:numPr>
          <w:ilvl w:val="0"/>
          <w:numId w:val="10"/>
        </w:numPr>
      </w:pPr>
      <w:r w:rsidRPr="00FA1E11">
        <w:t>Составление бухгалтерской отчетности.</w:t>
      </w:r>
    </w:p>
    <w:p w:rsidR="00FA2C5C" w:rsidRPr="00FA1E11" w:rsidRDefault="00FA2C5C" w:rsidP="00DB06D6">
      <w:pPr>
        <w:pStyle w:val="a4"/>
        <w:numPr>
          <w:ilvl w:val="0"/>
          <w:numId w:val="10"/>
        </w:numPr>
      </w:pPr>
      <w:r w:rsidRPr="00FA1E11">
        <w:t>Анализ бухгалтерских данных и бухгалтерской отчетности.</w:t>
      </w:r>
    </w:p>
    <w:p w:rsidR="00FA2C5C" w:rsidRPr="00FA1E11" w:rsidRDefault="00FA2C5C" w:rsidP="00DB06D6">
      <w:pPr>
        <w:pStyle w:val="a4"/>
        <w:numPr>
          <w:ilvl w:val="0"/>
          <w:numId w:val="10"/>
        </w:numPr>
      </w:pPr>
      <w:r w:rsidRPr="00FA1E11">
        <w:t>Представление бухгалтерских данных.</w:t>
      </w:r>
    </w:p>
    <w:p w:rsidR="00FA2C5C" w:rsidRPr="00FA1E11" w:rsidRDefault="00FA2C5C" w:rsidP="00FA2C5C">
      <w:r w:rsidRPr="00FA1E11">
        <w:t>В соответствии с Положением о бухгалтерском учете и отчетности ответственность за организацию БУ возложена на руководителя организации. Он должен создать необходимые условия для правильного ведения БУ, обеспечить обязательное выполнение всеми подразделениями и службами, а также работниками, имеющими отношение к учету, требования главного бухгалтера в части порядка оформления и представления для учета документов и сведений.</w:t>
      </w:r>
    </w:p>
    <w:p w:rsidR="00FA2C5C" w:rsidRPr="00FA1E11" w:rsidRDefault="00FA2C5C" w:rsidP="00FA2C5C">
      <w:r w:rsidRPr="00FA1E11">
        <w:t>Бухгалтерский учет в организации осуществляется бухгалтерией, являющейся его самостоятельным структурным подразделением (службой), или централизованной бухгалтерией, возглавляемыми главным бухгалтером. При отсутствии бухгалтерской службы бухгалтерского учета и составление отчетности могут производиться аудиторской фирмой или специалистом на договорных началах.</w:t>
      </w:r>
    </w:p>
    <w:p w:rsidR="00FA2C5C" w:rsidRPr="00FA1E11" w:rsidRDefault="00FA2C5C" w:rsidP="00FA2C5C">
      <w:r w:rsidRPr="00FA1E11">
        <w:lastRenderedPageBreak/>
        <w:t>При установлении структуры аппарата бухгалтерии и форм его связи с отдельными частями предприятия необходимо решить вопрос о централизации или децентрализации учета.</w:t>
      </w:r>
    </w:p>
    <w:p w:rsidR="00FA2C5C" w:rsidRPr="00FA1E11" w:rsidRDefault="00FA2C5C" w:rsidP="00FA2C5C">
      <w:r w:rsidRPr="00FA1E11">
        <w:t>При централизации учета учетный аппарат предприятия сосредоточен в главной бухгалтерии, и в ней осуществляется ведение всего синтетического и аналитического учета на основании первичных и сводных документов, поступающих из отдельных подразделений организации (цехов, отделов и др.). В самих подразделениях осуществляют лишь первичную регистрацию хозяйственных операций.</w:t>
      </w:r>
    </w:p>
    <w:p w:rsidR="00FA2C5C" w:rsidRPr="00FA1E11" w:rsidRDefault="00FA2C5C" w:rsidP="00FA2C5C">
      <w:r w:rsidRPr="00FA1E11">
        <w:t xml:space="preserve">При децентрализации учета учетный аппарат рассредоточен по отдельным производственным подразделениям организации, где осуществляется синтетический и аналитический </w:t>
      </w:r>
      <w:proofErr w:type="gramStart"/>
      <w:r w:rsidRPr="00FA1E11">
        <w:t>учет</w:t>
      </w:r>
      <w:proofErr w:type="gramEnd"/>
      <w:r w:rsidRPr="00FA1E11">
        <w:t xml:space="preserve"> и составляются балансы и отчетность заводов, цехов и отделов. Главная бухгалтерия в этом случае производит сводку цеховых балансов и отчетов, составляет сводный баланс и отчеты по организации, а также осуществляет </w:t>
      </w:r>
      <w:proofErr w:type="gramStart"/>
      <w:r w:rsidRPr="00FA1E11">
        <w:t>контроль за</w:t>
      </w:r>
      <w:proofErr w:type="gramEnd"/>
      <w:r w:rsidRPr="00FA1E11">
        <w:t xml:space="preserve"> постановкой учета в отдельных подразделениях организации.</w:t>
      </w:r>
    </w:p>
    <w:p w:rsidR="00FA2C5C" w:rsidRPr="00FA1E11" w:rsidRDefault="00FA2C5C" w:rsidP="00FA2C5C">
      <w:r w:rsidRPr="00FA1E11">
        <w:t>Практика показала, что централизация учета обеспечивает более действенное руководство и контроль со стороны главного бухгалтера, позволяет целесообразнее распределить труд между работниками учета, более эффективно использовать счетные машины. Поэтому децентрализация учета допускается лишь в очень крупных организациях.</w:t>
      </w:r>
    </w:p>
    <w:p w:rsidR="00FA2C5C" w:rsidRPr="00FA1E11" w:rsidRDefault="00FA2C5C" w:rsidP="00FA2C5C">
      <w:proofErr w:type="gramStart"/>
      <w:r w:rsidRPr="00FA1E11">
        <w:t>В некоторых организациях применяют частичную децентрализацию учета, при которой в производственных подразделениях кроме составления первичных документов предусмотрены аналитический учет по отдельным синтетическим счетам, учет производственных затрат, исчисление фактической себестоимости изделий и др. Однако законченный бухгалтерский учет в подразделениях не ведется и баланс не составляется.</w:t>
      </w:r>
      <w:proofErr w:type="gramEnd"/>
    </w:p>
    <w:p w:rsidR="00FA2C5C" w:rsidRPr="00FA1E11" w:rsidRDefault="00FA2C5C" w:rsidP="00FA2C5C">
      <w:r w:rsidRPr="00FA1E11">
        <w:t>Для обеспечения рациональной организации бухгалтерского учета большое значение имеет разработка плана его организации.</w:t>
      </w:r>
    </w:p>
    <w:p w:rsidR="00FA2C5C" w:rsidRPr="00FA1E11" w:rsidRDefault="00FA2C5C" w:rsidP="00FA2C5C">
      <w:r w:rsidRPr="00FA1E11">
        <w:t xml:space="preserve">Структура бухгалтерского аппарата зависит в основном от условий организации и технологии производства, объема учетной работы и наличия технических средств учета. Она должна: отражать специфические особенности организации и технологии производства; обеспечивать взаимодействие между структурными подразделениями и исполнителями; не допускать дублирования и параллелизма в работе структурных подразделений и отдельных исполнителей; использовать достижения научной организации труда; быть максимально простой и компактной; обеспечивать руководство предприятия всей информацией, необходимой для контроля и управления </w:t>
      </w:r>
      <w:r w:rsidRPr="00FA1E11">
        <w:lastRenderedPageBreak/>
        <w:t>производством при минимальных затратах на функционирование бухгалтерии, а внешних пользователей – достоверной бухгалтерской отчетностью.</w:t>
      </w:r>
    </w:p>
    <w:p w:rsidR="00FA2C5C" w:rsidRPr="00FA1E11" w:rsidRDefault="00FA2C5C" w:rsidP="00FA2C5C">
      <w:r w:rsidRPr="00FA1E11">
        <w:t>В настоящее время сложилось три основных типа организации структуры бухгалтерий: линейная (иерархическая), по вертикали (линейно-штабная) и комбинированная (функциональная).</w:t>
      </w:r>
    </w:p>
    <w:p w:rsidR="00FA2C5C" w:rsidRPr="00FA1E11" w:rsidRDefault="00FA2C5C" w:rsidP="00FA2C5C">
      <w:r w:rsidRPr="00FA1E11">
        <w:t>При линейной организации все работники бухгалтерии подчиняются непосредственно главному бухгалтеру. Такая структура бухгалтерии применяется на небольших предприятиях с численностью до 7-9 человек.</w:t>
      </w:r>
    </w:p>
    <w:p w:rsidR="00FA2C5C" w:rsidRPr="00FA1E11" w:rsidRDefault="00FA2C5C" w:rsidP="00FA2C5C">
      <w:r w:rsidRPr="00FA1E11">
        <w:t>При организации аппарата бухгалтерии по вертикали создаются промежуточные звенья управления (отделы, секторы, группы), возглавляемые старшими бухгалтерами. Распоряжения главного бухгалтера в этом случае передаются старшим бухгалтерам соответствующих звеньев управления, которые определяют конкретных исполнителей и контролируют выполнение работ. Данная структура бухгалтерии применяется в большинстве средних организаций и в некоторых крупных организациях.</w:t>
      </w:r>
    </w:p>
    <w:p w:rsidR="00FA2C5C" w:rsidRPr="00FA1E11" w:rsidRDefault="00FA2C5C" w:rsidP="00FA2C5C">
      <w:r w:rsidRPr="00FA1E11">
        <w:t>В средних организациях в состав бухгалтерии входят:</w:t>
      </w:r>
    </w:p>
    <w:p w:rsidR="00FA2C5C" w:rsidRPr="00FA1E11" w:rsidRDefault="00FA2C5C" w:rsidP="00DB06D6">
      <w:pPr>
        <w:pStyle w:val="a4"/>
        <w:numPr>
          <w:ilvl w:val="0"/>
          <w:numId w:val="11"/>
        </w:numPr>
      </w:pPr>
      <w:r w:rsidRPr="00FA1E11">
        <w:t>материальная группа, отвечающая за учет приобретения материальных ценностей, их поступления и расходования. В этой же группе, как правило, ведут учет основных средств и МБП;</w:t>
      </w:r>
    </w:p>
    <w:p w:rsidR="00FA2C5C" w:rsidRPr="00FA1E11" w:rsidRDefault="00FA2C5C" w:rsidP="00DB06D6">
      <w:pPr>
        <w:pStyle w:val="a4"/>
        <w:numPr>
          <w:ilvl w:val="0"/>
          <w:numId w:val="11"/>
        </w:numPr>
      </w:pPr>
      <w:r w:rsidRPr="00FA1E11">
        <w:t>группа учета оплаты труда, осуществляющая учет затрат труда рабочих, исчисление заработной платы работникам, контроль за использованием фонда оплаты труда, учет всех расчетов с работниками предприятий, бюджетом. Фондом социального страхования и другими ведомствами, связанными с оплатой труда;</w:t>
      </w:r>
    </w:p>
    <w:p w:rsidR="00FA2C5C" w:rsidRPr="00FA1E11" w:rsidRDefault="00FA2C5C" w:rsidP="00DB06D6">
      <w:pPr>
        <w:pStyle w:val="a4"/>
        <w:numPr>
          <w:ilvl w:val="0"/>
          <w:numId w:val="11"/>
        </w:numPr>
      </w:pPr>
      <w:r w:rsidRPr="00FA1E11">
        <w:t>производственно-калькуляционная, которая ведет учет затрат на производство, калькулирует себестоимость продукции, выявляет результаты внутризаводского хозрасчета, составляет отчетность о производстве;</w:t>
      </w:r>
    </w:p>
    <w:p w:rsidR="00FA2C5C" w:rsidRPr="00FA1E11" w:rsidRDefault="00FA2C5C" w:rsidP="00DB06D6">
      <w:pPr>
        <w:pStyle w:val="a4"/>
        <w:numPr>
          <w:ilvl w:val="0"/>
          <w:numId w:val="11"/>
        </w:numPr>
      </w:pPr>
      <w:r w:rsidRPr="00FA1E11">
        <w:t xml:space="preserve">учета готовой продукции, </w:t>
      </w:r>
      <w:proofErr w:type="gramStart"/>
      <w:r w:rsidRPr="00FA1E11">
        <w:t>осуществляющая</w:t>
      </w:r>
      <w:proofErr w:type="gramEnd"/>
      <w:r w:rsidRPr="00FA1E11">
        <w:t xml:space="preserve"> учет готовой продукции на складах и ее реализации;</w:t>
      </w:r>
    </w:p>
    <w:p w:rsidR="00FA2C5C" w:rsidRPr="00FA1E11" w:rsidRDefault="00FA2C5C" w:rsidP="00DB06D6">
      <w:pPr>
        <w:pStyle w:val="a4"/>
        <w:numPr>
          <w:ilvl w:val="0"/>
          <w:numId w:val="11"/>
        </w:numPr>
      </w:pPr>
      <w:r w:rsidRPr="00FA1E11">
        <w:t>общая группа, работники которой ведут учет остальных операций и Главную книгу, составляют бухгалтерский баланс и другие формы финансовой отчетности.</w:t>
      </w:r>
    </w:p>
    <w:p w:rsidR="00FA2C5C" w:rsidRPr="00FA1E11" w:rsidRDefault="00FA2C5C" w:rsidP="00FA2C5C">
      <w:r w:rsidRPr="00FA1E11">
        <w:t>Кроме того, в состав бухгалтерии входят группы (отделы) капитального строительства и жилищно-коммунального хозяйства.</w:t>
      </w:r>
    </w:p>
    <w:p w:rsidR="00FA2C5C" w:rsidRPr="00FA1E11" w:rsidRDefault="00FA2C5C" w:rsidP="00FA2C5C">
      <w:proofErr w:type="gramStart"/>
      <w:r w:rsidRPr="00FA1E11">
        <w:t xml:space="preserve">В крупных организациях кроме перечисленных обычно существуют группы (отделы) учета тары, учета основных средств, расчетная группа, работники которой </w:t>
      </w:r>
      <w:r w:rsidRPr="00FA1E11">
        <w:lastRenderedPageBreak/>
        <w:t>ведут учет денежных средств и расчетов с организациями и лицами, группа подготовки и машинной обработки информации, сводно-аналитическая и др.</w:t>
      </w:r>
      <w:proofErr w:type="gramEnd"/>
    </w:p>
    <w:p w:rsidR="00FA2C5C" w:rsidRPr="00FA1E11" w:rsidRDefault="00FA2C5C" w:rsidP="00FA2C5C">
      <w:r w:rsidRPr="00FA1E11">
        <w:t>Общая схема структуры бухгалтерского аппарата средних и крупных предприятий показана ниже (рис.1.1).</w:t>
      </w:r>
    </w:p>
    <w:p w:rsidR="00FA2C5C" w:rsidRPr="00FA1E11" w:rsidRDefault="00FA2C5C" w:rsidP="00FA2C5C">
      <w:pPr>
        <w:jc w:val="center"/>
      </w:pPr>
      <w:r w:rsidRPr="00FA1E11">
        <w:rPr>
          <w:noProof/>
        </w:rPr>
        <w:drawing>
          <wp:inline distT="0" distB="0" distL="0" distR="0">
            <wp:extent cx="4133850" cy="2038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5C" w:rsidRPr="00FA1E11" w:rsidRDefault="00FA2C5C" w:rsidP="00FA2C5C">
      <w:pPr>
        <w:rPr>
          <w:i/>
        </w:rPr>
      </w:pPr>
      <w:r w:rsidRPr="00FA1E11">
        <w:rPr>
          <w:i/>
        </w:rPr>
        <w:t>Рис.</w:t>
      </w:r>
      <w:r w:rsidR="006B47E7" w:rsidRPr="00FA1E11">
        <w:rPr>
          <w:i/>
        </w:rPr>
        <w:t>2</w:t>
      </w:r>
      <w:r w:rsidRPr="00FA1E11">
        <w:rPr>
          <w:i/>
        </w:rPr>
        <w:t xml:space="preserve"> Структура бухгалтерского аппарата средних и крупных предприятий</w:t>
      </w:r>
    </w:p>
    <w:p w:rsidR="00FA2C5C" w:rsidRPr="00FA1E11" w:rsidRDefault="00FA2C5C" w:rsidP="00FA2C5C">
      <w:r w:rsidRPr="00FA1E11">
        <w:t>При комбинированной организации структуры бухгалтерии ее специальные структурные подразделения (например, по производствам), выполняют замкнутый цикл работ. Права главного бухгалтера в этом случае передаются руководителям подразделений бухгалтерий в пределах установленной компетенции. Такая структура аппарата бухгалтерии применяется в особо крупных организациях и в производственных объединениях.</w:t>
      </w:r>
    </w:p>
    <w:p w:rsidR="00FA2C5C" w:rsidRPr="00FA1E11" w:rsidRDefault="00FA2C5C" w:rsidP="00FA2C5C">
      <w:r w:rsidRPr="00FA1E11">
        <w:t>Важный этап разработки структуры бухгалтерии – формирование системы должностей, зависящих от характера, состава и объема учетных работ на предприятии.</w:t>
      </w:r>
    </w:p>
    <w:p w:rsidR="00FA2C5C" w:rsidRPr="00FA1E11" w:rsidRDefault="00FA2C5C" w:rsidP="00FA2C5C">
      <w:r w:rsidRPr="00FA1E11">
        <w:t xml:space="preserve">Существуют немеханизированные (ручные), механизированные и автоматизированные рабочие места. </w:t>
      </w:r>
      <w:proofErr w:type="gramStart"/>
      <w:r w:rsidRPr="00FA1E11">
        <w:t>Немеханизированное рабочее место бухгалтера (учетного работника) оснащено картотекой, таблицами и др. Механизированное место в отличие от немеханизированного снабжено клавишными машинами (электромеханическими или электронными), позволяющими значительно сократить трудоемкость расчетов.</w:t>
      </w:r>
      <w:proofErr w:type="gramEnd"/>
    </w:p>
    <w:p w:rsidR="00FA2C5C" w:rsidRPr="00FA1E11" w:rsidRDefault="00FA2C5C" w:rsidP="00FA2C5C">
      <w:r w:rsidRPr="00FA1E11">
        <w:t>На автоматизированном рабочем месте бухгалтера (АРМ бухгалтера) с помощью вычислительной техники операции по обработке информации выполняются автоматически. На долю человека остается небольшая часть ручных операций и принятие решений.</w:t>
      </w:r>
    </w:p>
    <w:p w:rsidR="00847E7D" w:rsidRPr="00FA1E11" w:rsidRDefault="00FA2C5C" w:rsidP="00FA2C5C">
      <w:r w:rsidRPr="00FA1E11">
        <w:t>Разработка АРМ бухгалтера включает в себя обоснование и создание соответствующих видов обеспечения: функционального, технического, технологического, информационного, программного, организационно-правового.</w:t>
      </w:r>
    </w:p>
    <w:p w:rsidR="00FA2C5C" w:rsidRPr="00FA1E11" w:rsidRDefault="00FA2C5C" w:rsidP="00FA2C5C">
      <w:pPr>
        <w:rPr>
          <w:b/>
          <w:sz w:val="28"/>
          <w:szCs w:val="28"/>
        </w:rPr>
        <w:sectPr w:rsidR="00FA2C5C" w:rsidRPr="00FA1E11" w:rsidSect="00983727">
          <w:pgSz w:w="11906" w:h="16838"/>
          <w:pgMar w:top="1134" w:right="1133" w:bottom="993" w:left="1701" w:header="709" w:footer="268" w:gutter="0"/>
          <w:cols w:space="708"/>
          <w:titlePg/>
          <w:docGrid w:linePitch="360"/>
        </w:sectPr>
      </w:pPr>
    </w:p>
    <w:p w:rsidR="00847E7D" w:rsidRPr="00FA1E11" w:rsidRDefault="00462423" w:rsidP="003A0A7F">
      <w:pPr>
        <w:pStyle w:val="1"/>
        <w:numPr>
          <w:ilvl w:val="1"/>
          <w:numId w:val="2"/>
        </w:numPr>
        <w:ind w:left="1418" w:hanging="567"/>
        <w:jc w:val="left"/>
      </w:pPr>
      <w:bookmarkStart w:id="12" w:name="_Toc262729799"/>
      <w:r w:rsidRPr="00FA1E11">
        <w:lastRenderedPageBreak/>
        <w:t>Общие сведения о налогообложении</w:t>
      </w:r>
      <w:r w:rsidR="00BE1929" w:rsidRPr="00FA1E11">
        <w:t xml:space="preserve"> в РФ</w:t>
      </w:r>
      <w:r w:rsidR="00A459F5" w:rsidRPr="00FA1E11">
        <w:t>.</w:t>
      </w:r>
      <w:bookmarkEnd w:id="12"/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b/>
          <w:bCs/>
          <w:i/>
          <w:iCs/>
        </w:rPr>
        <w:t xml:space="preserve">Налогообложением </w:t>
      </w:r>
      <w:r w:rsidRPr="00FA1E11">
        <w:rPr>
          <w:rFonts w:eastAsia="TimesNewRoman"/>
        </w:rPr>
        <w:t>называется совокупность законов, правил и практических приемов, относящихся к сбору налогов.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b/>
          <w:bCs/>
          <w:i/>
          <w:iCs/>
        </w:rPr>
        <w:t xml:space="preserve">Автоматизированная налоговая информационная система (АНИС), </w:t>
      </w:r>
      <w:r w:rsidRPr="00FA1E11">
        <w:rPr>
          <w:rFonts w:eastAsia="TimesNewRoman"/>
        </w:rPr>
        <w:t>– это ЭИС в налоговой службе, которая определяется как совокупность технических, организационных и программных средств, используемых для автоматизации процессов обработки учетной, контрольной и отчетной информации в налоговых службах различного уровня.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b/>
          <w:bCs/>
          <w:i/>
          <w:iCs/>
        </w:rPr>
        <w:t xml:space="preserve">Налоговая информация </w:t>
      </w:r>
      <w:r w:rsidRPr="00FA1E11">
        <w:rPr>
          <w:rFonts w:eastAsia="TimesNewRoman"/>
        </w:rPr>
        <w:t>– информация о налоговых сборах с объектов налогообложения, об объектах налогообложения, учетная и аналитическая информация о налогоплательщиках.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b/>
          <w:bCs/>
          <w:i/>
          <w:iCs/>
        </w:rPr>
        <w:t xml:space="preserve">Налог </w:t>
      </w:r>
      <w:r w:rsidRPr="00FA1E11">
        <w:rPr>
          <w:rFonts w:eastAsia="TimesNewRoman"/>
        </w:rPr>
        <w:t>– это обязательные платежи в бюджет соответствующего уровня или внебюджетный фонд, который осуществляется плательщиком в порядке и на условиях, установленных законодательными актами (налоговым кодексом).</w:t>
      </w:r>
    </w:p>
    <w:p w:rsidR="00243F0A" w:rsidRPr="00FA1E11" w:rsidRDefault="00243F0A" w:rsidP="0019757A">
      <w:pPr>
        <w:rPr>
          <w:b/>
          <w:sz w:val="28"/>
          <w:szCs w:val="28"/>
        </w:rPr>
      </w:pPr>
      <w:r w:rsidRPr="00FA1E11">
        <w:rPr>
          <w:b/>
          <w:sz w:val="28"/>
          <w:szCs w:val="28"/>
        </w:rPr>
        <w:object w:dxaOrig="15355" w:dyaOrig="6894">
          <v:shape id="_x0000_i1026" type="#_x0000_t75" style="width:450.75pt;height:231.75pt" o:ole="" fillcolor="window">
            <v:imagedata r:id="rId14" o:title=""/>
          </v:shape>
          <o:OLEObject Type="Embed" ProgID="Visio.Drawing.11" ShapeID="_x0000_i1026" DrawAspect="Content" ObjectID="_1336827651" r:id="rId15"/>
        </w:object>
      </w:r>
    </w:p>
    <w:p w:rsidR="00243F0A" w:rsidRPr="00FA1E11" w:rsidRDefault="00243F0A" w:rsidP="00243F0A">
      <w:pPr>
        <w:jc w:val="center"/>
        <w:rPr>
          <w:rFonts w:eastAsia="TimesNewRoman"/>
          <w:i/>
        </w:rPr>
      </w:pPr>
      <w:r w:rsidRPr="00FA1E11">
        <w:rPr>
          <w:rFonts w:eastAsia="TimesNewRoman"/>
          <w:i/>
        </w:rPr>
        <w:t>Рис. 3. Структура налога.</w:t>
      </w:r>
    </w:p>
    <w:p w:rsidR="00243F0A" w:rsidRPr="00FA1E11" w:rsidRDefault="00243F0A" w:rsidP="00243F0A">
      <w:pPr>
        <w:rPr>
          <w:rFonts w:eastAsia="TimesNewRoman"/>
        </w:rPr>
      </w:pPr>
      <w:r w:rsidRPr="00FA1E11">
        <w:rPr>
          <w:rFonts w:eastAsia="TimesNewRoman"/>
        </w:rPr>
        <w:t xml:space="preserve">Налоги характеризуются следующими </w:t>
      </w:r>
      <w:r w:rsidRPr="00FA1E11">
        <w:rPr>
          <w:rFonts w:eastAsia="TimesNewRoman"/>
          <w:b/>
          <w:i/>
        </w:rPr>
        <w:t>свойствами</w:t>
      </w:r>
      <w:r w:rsidRPr="00FA1E11">
        <w:rPr>
          <w:rFonts w:eastAsia="TimesNewRoman"/>
        </w:rPr>
        <w:t>:</w:t>
      </w:r>
    </w:p>
    <w:p w:rsidR="00243F0A" w:rsidRPr="00FA1E11" w:rsidRDefault="00243F0A" w:rsidP="00DB06D6">
      <w:pPr>
        <w:pStyle w:val="a4"/>
        <w:numPr>
          <w:ilvl w:val="0"/>
          <w:numId w:val="3"/>
        </w:numPr>
        <w:rPr>
          <w:rFonts w:eastAsia="TimesNewRoman"/>
        </w:rPr>
      </w:pPr>
      <w:r w:rsidRPr="00FA1E11">
        <w:rPr>
          <w:rFonts w:eastAsia="TimesNewRoman"/>
        </w:rPr>
        <w:t>обязательностью платы</w:t>
      </w:r>
    </w:p>
    <w:p w:rsidR="00243F0A" w:rsidRPr="00FA1E11" w:rsidRDefault="00243F0A" w:rsidP="00DB06D6">
      <w:pPr>
        <w:pStyle w:val="a4"/>
        <w:numPr>
          <w:ilvl w:val="0"/>
          <w:numId w:val="3"/>
        </w:numPr>
        <w:rPr>
          <w:rFonts w:eastAsia="TimesNewRoman"/>
        </w:rPr>
      </w:pPr>
      <w:r w:rsidRPr="00FA1E11">
        <w:rPr>
          <w:rFonts w:eastAsia="TimesNewRoman"/>
        </w:rPr>
        <w:t>аккумуляция в бюджете или в другом внебюджетном фонде (дорожный, пенсионный и другие)</w:t>
      </w:r>
    </w:p>
    <w:p w:rsidR="00243F0A" w:rsidRPr="00FA1E11" w:rsidRDefault="00243F0A" w:rsidP="00DB06D6">
      <w:pPr>
        <w:pStyle w:val="a4"/>
        <w:numPr>
          <w:ilvl w:val="0"/>
          <w:numId w:val="3"/>
        </w:numPr>
        <w:rPr>
          <w:rFonts w:eastAsia="TimesNewRoman"/>
        </w:rPr>
      </w:pPr>
      <w:r w:rsidRPr="00FA1E11">
        <w:rPr>
          <w:rFonts w:eastAsia="TimesNewRoman"/>
        </w:rPr>
        <w:t>установленность законодательными актами</w:t>
      </w:r>
    </w:p>
    <w:p w:rsidR="00243F0A" w:rsidRPr="00FA1E11" w:rsidRDefault="00243F0A" w:rsidP="00DB06D6">
      <w:pPr>
        <w:pStyle w:val="a4"/>
        <w:numPr>
          <w:ilvl w:val="0"/>
          <w:numId w:val="3"/>
        </w:numPr>
        <w:rPr>
          <w:rFonts w:eastAsia="TimesNewRoman"/>
        </w:rPr>
      </w:pPr>
      <w:r w:rsidRPr="00FA1E11">
        <w:rPr>
          <w:rFonts w:eastAsia="TimesNewRoman"/>
        </w:rPr>
        <w:t>полная безыквивалентность</w:t>
      </w:r>
    </w:p>
    <w:p w:rsidR="00243F0A" w:rsidRPr="00FA1E11" w:rsidRDefault="00243F0A" w:rsidP="00DB06D6">
      <w:pPr>
        <w:pStyle w:val="a4"/>
        <w:numPr>
          <w:ilvl w:val="0"/>
          <w:numId w:val="3"/>
        </w:numPr>
        <w:rPr>
          <w:rFonts w:eastAsia="TimesNewRoman"/>
        </w:rPr>
      </w:pPr>
      <w:r w:rsidRPr="00FA1E11">
        <w:rPr>
          <w:rFonts w:eastAsia="TimesNewRoman"/>
        </w:rPr>
        <w:t>стабильность платежа</w:t>
      </w:r>
    </w:p>
    <w:p w:rsidR="00243F0A" w:rsidRPr="00FA1E11" w:rsidRDefault="00243F0A" w:rsidP="00DB06D6">
      <w:pPr>
        <w:pStyle w:val="a4"/>
        <w:numPr>
          <w:ilvl w:val="0"/>
          <w:numId w:val="3"/>
        </w:numPr>
        <w:rPr>
          <w:rFonts w:eastAsia="TimesNewRoman"/>
        </w:rPr>
      </w:pPr>
      <w:r w:rsidRPr="00FA1E11">
        <w:rPr>
          <w:rFonts w:eastAsia="TimesNewRoman"/>
        </w:rPr>
        <w:lastRenderedPageBreak/>
        <w:t>систематичность платежа</w:t>
      </w:r>
    </w:p>
    <w:p w:rsidR="00243F0A" w:rsidRPr="00FA1E11" w:rsidRDefault="00243F0A" w:rsidP="00243F0A">
      <w:pPr>
        <w:rPr>
          <w:rFonts w:eastAsia="TimesNewRoman"/>
        </w:rPr>
      </w:pPr>
      <w:r w:rsidRPr="00FA1E11">
        <w:rPr>
          <w:rFonts w:eastAsia="TimesNewRoman"/>
          <w:b/>
          <w:i/>
        </w:rPr>
        <w:t>Плательщиками</w:t>
      </w:r>
      <w:r w:rsidRPr="00FA1E11">
        <w:rPr>
          <w:rFonts w:eastAsia="TimesNewRoman"/>
        </w:rPr>
        <w:t xml:space="preserve"> налогов являются:</w:t>
      </w:r>
    </w:p>
    <w:p w:rsidR="00243F0A" w:rsidRPr="00FA1E11" w:rsidRDefault="00243F0A" w:rsidP="00DB06D6">
      <w:pPr>
        <w:pStyle w:val="a4"/>
        <w:numPr>
          <w:ilvl w:val="0"/>
          <w:numId w:val="4"/>
        </w:numPr>
        <w:rPr>
          <w:rFonts w:eastAsia="TimesNewRoman"/>
        </w:rPr>
      </w:pPr>
      <w:r w:rsidRPr="00FA1E11">
        <w:rPr>
          <w:rFonts w:eastAsia="TimesNewRoman"/>
        </w:rPr>
        <w:t>юридические лица</w:t>
      </w:r>
    </w:p>
    <w:p w:rsidR="00243F0A" w:rsidRPr="00FA1E11" w:rsidRDefault="00243F0A" w:rsidP="00DB06D6">
      <w:pPr>
        <w:pStyle w:val="a4"/>
        <w:numPr>
          <w:ilvl w:val="0"/>
          <w:numId w:val="4"/>
        </w:numPr>
        <w:rPr>
          <w:rFonts w:eastAsia="TimesNewRoman"/>
        </w:rPr>
      </w:pPr>
      <w:r w:rsidRPr="00FA1E11">
        <w:rPr>
          <w:rFonts w:eastAsia="TimesNewRoman"/>
        </w:rPr>
        <w:t>физические лица</w:t>
      </w:r>
    </w:p>
    <w:p w:rsidR="00243F0A" w:rsidRPr="00FA1E11" w:rsidRDefault="00243F0A" w:rsidP="00DB06D6">
      <w:pPr>
        <w:pStyle w:val="a4"/>
        <w:numPr>
          <w:ilvl w:val="0"/>
          <w:numId w:val="4"/>
        </w:numPr>
        <w:rPr>
          <w:rFonts w:eastAsia="TimesNewRoman"/>
        </w:rPr>
      </w:pPr>
      <w:r w:rsidRPr="00FA1E11">
        <w:rPr>
          <w:rFonts w:eastAsia="TimesNewRoman"/>
        </w:rPr>
        <w:t>другие категории плательщиков</w:t>
      </w:r>
    </w:p>
    <w:p w:rsidR="00243F0A" w:rsidRPr="00FA1E11" w:rsidRDefault="00243F0A" w:rsidP="00243F0A">
      <w:pPr>
        <w:rPr>
          <w:rFonts w:eastAsia="TimesNewRoman"/>
        </w:rPr>
      </w:pPr>
      <w:r w:rsidRPr="00FA1E11">
        <w:rPr>
          <w:rFonts w:eastAsia="TimesNewRoman"/>
          <w:b/>
          <w:i/>
        </w:rPr>
        <w:t xml:space="preserve">Объект </w:t>
      </w:r>
      <w:r w:rsidRPr="00FA1E11">
        <w:rPr>
          <w:rFonts w:eastAsia="TimesNewRoman"/>
        </w:rPr>
        <w:t>налогообложения: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доходы, в том числе и прибыль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стоимость товаров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отдельные виды деятельности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операции с ценными бумагами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пользование природными ресурсами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имущество юридических и физических лиц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передача имущества</w:t>
      </w:r>
    </w:p>
    <w:p w:rsidR="00243F0A" w:rsidRPr="00FA1E11" w:rsidRDefault="00243F0A" w:rsidP="00DB06D6">
      <w:pPr>
        <w:pStyle w:val="a4"/>
        <w:numPr>
          <w:ilvl w:val="0"/>
          <w:numId w:val="5"/>
        </w:numPr>
        <w:rPr>
          <w:rFonts w:eastAsia="TimesNewRoman"/>
        </w:rPr>
      </w:pPr>
      <w:r w:rsidRPr="00FA1E11">
        <w:rPr>
          <w:rFonts w:eastAsia="TimesNewRoman"/>
        </w:rPr>
        <w:t>добавленная стоимость продукции, работ и услуг</w:t>
      </w:r>
    </w:p>
    <w:p w:rsidR="00243F0A" w:rsidRPr="00FA1E11" w:rsidRDefault="00243F0A" w:rsidP="00243F0A">
      <w:pPr>
        <w:rPr>
          <w:rFonts w:eastAsia="TimesNewRoman"/>
        </w:rPr>
      </w:pPr>
      <w:r w:rsidRPr="00FA1E11">
        <w:rPr>
          <w:rFonts w:eastAsia="TimesNewRoman"/>
          <w:b/>
          <w:i/>
        </w:rPr>
        <w:t>Процесс налогообложения</w:t>
      </w:r>
      <w:r w:rsidRPr="00FA1E11">
        <w:rPr>
          <w:rFonts w:eastAsia="TimesNewRoman"/>
        </w:rPr>
        <w:t xml:space="preserve"> определяется и регулируется налоговым кодексом. Налоговый кодекс в общем смысле – это модель налогообложения.</w:t>
      </w:r>
    </w:p>
    <w:p w:rsidR="00243F0A" w:rsidRPr="00FA1E11" w:rsidRDefault="00243F0A" w:rsidP="00243F0A">
      <w:pPr>
        <w:rPr>
          <w:rFonts w:eastAsia="TimesNewRoman"/>
        </w:rPr>
      </w:pPr>
      <w:r w:rsidRPr="00FA1E11">
        <w:rPr>
          <w:rFonts w:eastAsia="TimesNewRoman"/>
        </w:rPr>
        <w:t xml:space="preserve">В правовом смысле </w:t>
      </w:r>
      <w:r w:rsidRPr="00FA1E11">
        <w:rPr>
          <w:rFonts w:eastAsia="TimesNewRoman"/>
          <w:b/>
          <w:i/>
        </w:rPr>
        <w:t>налоговый кодекс</w:t>
      </w:r>
      <w:r w:rsidRPr="00FA1E11">
        <w:rPr>
          <w:rFonts w:eastAsia="TimesNewRoman"/>
        </w:rPr>
        <w:t xml:space="preserve"> – это юридический документ, который устанавливает общие принципы налогообложения и определяет: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модель начисления налогов, их виды и ставки налогов;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цель взимания налогов,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методику сбора налогов,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объекты налогообложения,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основные принципы исчисления налогов, при формировании которых решаются следующие задачи: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установление четкого разделения видов бюджета (федеральный, региональный, местный);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перечень всех видов налогов и ставок по бюджетным и внебюджетным фондам;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сокращение лишних налоговых ставок и объединение одинаковых;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 xml:space="preserve">снятие необоснованных юридически налоговых льгот; 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исключение или минимизация инструкций налоговых служб;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учет рынка налоговых ставок;</w:t>
      </w:r>
    </w:p>
    <w:p w:rsidR="00243F0A" w:rsidRPr="00FA1E11" w:rsidRDefault="00243F0A" w:rsidP="00DB06D6">
      <w:pPr>
        <w:pStyle w:val="a4"/>
        <w:numPr>
          <w:ilvl w:val="0"/>
          <w:numId w:val="6"/>
        </w:numPr>
        <w:rPr>
          <w:rFonts w:eastAsia="TimesNewRoman"/>
        </w:rPr>
      </w:pPr>
      <w:r w:rsidRPr="00FA1E11">
        <w:rPr>
          <w:rFonts w:eastAsia="TimesNewRoman"/>
        </w:rPr>
        <w:t>введение новых налогов, если в этом есть обоснованная и экономическая необходимость.</w:t>
      </w:r>
    </w:p>
    <w:p w:rsidR="00243F0A" w:rsidRPr="00FA1E11" w:rsidRDefault="00243F0A" w:rsidP="00243F0A">
      <w:pPr>
        <w:rPr>
          <w:rFonts w:eastAsia="TimesNewRoman"/>
        </w:rPr>
      </w:pPr>
      <w:r w:rsidRPr="00FA1E11">
        <w:rPr>
          <w:rFonts w:eastAsia="TimesNewRoman"/>
        </w:rPr>
        <w:lastRenderedPageBreak/>
        <w:t>При этом учитываются ограничения, такие как:</w:t>
      </w:r>
    </w:p>
    <w:p w:rsidR="00243F0A" w:rsidRPr="00FA1E11" w:rsidRDefault="00243F0A" w:rsidP="00DB06D6">
      <w:pPr>
        <w:pStyle w:val="a4"/>
        <w:numPr>
          <w:ilvl w:val="0"/>
          <w:numId w:val="7"/>
        </w:numPr>
        <w:rPr>
          <w:rFonts w:eastAsia="TimesNewRoman"/>
        </w:rPr>
      </w:pPr>
      <w:r w:rsidRPr="00FA1E11">
        <w:rPr>
          <w:rFonts w:eastAsia="TimesNewRoman"/>
        </w:rPr>
        <w:t>простота системы налогообложения,</w:t>
      </w:r>
    </w:p>
    <w:p w:rsidR="00243F0A" w:rsidRPr="00FA1E11" w:rsidRDefault="00243F0A" w:rsidP="00DB06D6">
      <w:pPr>
        <w:pStyle w:val="a4"/>
        <w:numPr>
          <w:ilvl w:val="0"/>
          <w:numId w:val="7"/>
        </w:numPr>
        <w:rPr>
          <w:rFonts w:eastAsia="TimesNewRoman"/>
        </w:rPr>
      </w:pPr>
      <w:r w:rsidRPr="00FA1E11">
        <w:rPr>
          <w:rFonts w:eastAsia="TimesNewRoman"/>
        </w:rPr>
        <w:t xml:space="preserve">эффективность системы </w:t>
      </w:r>
      <w:proofErr w:type="gramStart"/>
      <w:r w:rsidRPr="00FA1E11">
        <w:rPr>
          <w:rFonts w:eastAsia="TimesNewRoman"/>
        </w:rPr>
        <w:t>контроля за</w:t>
      </w:r>
      <w:proofErr w:type="gramEnd"/>
      <w:r w:rsidRPr="00FA1E11">
        <w:rPr>
          <w:rFonts w:eastAsia="TimesNewRoman"/>
        </w:rPr>
        <w:t xml:space="preserve"> уплатой налогов,</w:t>
      </w:r>
    </w:p>
    <w:p w:rsidR="00243F0A" w:rsidRPr="00FA1E11" w:rsidRDefault="00243F0A" w:rsidP="00DB06D6">
      <w:pPr>
        <w:pStyle w:val="a4"/>
        <w:numPr>
          <w:ilvl w:val="0"/>
          <w:numId w:val="7"/>
        </w:numPr>
        <w:rPr>
          <w:rFonts w:eastAsia="TimesNewRoman"/>
        </w:rPr>
      </w:pPr>
      <w:r w:rsidRPr="00FA1E11">
        <w:rPr>
          <w:rFonts w:eastAsia="TimesNewRoman"/>
        </w:rPr>
        <w:t>необходимость выполнения трех основных характеристик функционального множества налоговых функций:</w:t>
      </w:r>
    </w:p>
    <w:p w:rsidR="00243F0A" w:rsidRPr="00FA1E11" w:rsidRDefault="00243F0A" w:rsidP="00DB06D6">
      <w:pPr>
        <w:pStyle w:val="a4"/>
        <w:numPr>
          <w:ilvl w:val="0"/>
          <w:numId w:val="7"/>
        </w:numPr>
        <w:rPr>
          <w:rFonts w:eastAsia="TimesNewRoman"/>
        </w:rPr>
      </w:pPr>
      <w:r w:rsidRPr="00FA1E11">
        <w:rPr>
          <w:rFonts w:eastAsia="TimesNewRoman"/>
        </w:rPr>
        <w:t>полнота,</w:t>
      </w:r>
    </w:p>
    <w:p w:rsidR="00243F0A" w:rsidRPr="00FA1E11" w:rsidRDefault="00243F0A" w:rsidP="00DB06D6">
      <w:pPr>
        <w:pStyle w:val="a4"/>
        <w:numPr>
          <w:ilvl w:val="0"/>
          <w:numId w:val="7"/>
        </w:numPr>
        <w:rPr>
          <w:rFonts w:eastAsia="TimesNewRoman"/>
        </w:rPr>
      </w:pPr>
      <w:r w:rsidRPr="00FA1E11">
        <w:rPr>
          <w:rFonts w:eastAsia="TimesNewRoman"/>
        </w:rPr>
        <w:t>непротиворечивость</w:t>
      </w:r>
    </w:p>
    <w:p w:rsidR="00243F0A" w:rsidRPr="00FA1E11" w:rsidRDefault="00243F0A" w:rsidP="00243F0A">
      <w:pPr>
        <w:rPr>
          <w:rFonts w:eastAsia="TimesNewRoman"/>
        </w:rPr>
      </w:pPr>
      <w:r w:rsidRPr="00FA1E11">
        <w:rPr>
          <w:rFonts w:eastAsia="TimesNewRoman"/>
        </w:rPr>
        <w:t>независимость функций.</w:t>
      </w:r>
    </w:p>
    <w:p w:rsidR="00186FEC" w:rsidRPr="00FA1E11" w:rsidRDefault="00186FEC">
      <w:pPr>
        <w:spacing w:after="200" w:line="276" w:lineRule="auto"/>
        <w:ind w:firstLine="0"/>
        <w:jc w:val="left"/>
        <w:rPr>
          <w:rFonts w:eastAsia="TimesNewRoman"/>
        </w:rPr>
        <w:sectPr w:rsidR="00186FEC" w:rsidRPr="00FA1E11" w:rsidSect="00186F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1929" w:rsidRPr="00FA1E11" w:rsidRDefault="00AA3F9F" w:rsidP="00BE1929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r>
        <w:lastRenderedPageBreak/>
        <w:pict>
          <v:shape id="_x0000_s1334" type="#_x0000_t75" style="position:absolute;left:0;text-align:left;margin-left:0;margin-top:24.4pt;width:652.5pt;height:393.8pt;z-index:251797504;mso-position-horizontal:center">
            <v:imagedata r:id="rId16" o:title=""/>
            <w10:wrap type="square"/>
          </v:shape>
          <o:OLEObject Type="Embed" ProgID="Word.Picture.8" ShapeID="_x0000_s1334" DrawAspect="Content" ObjectID="_1336827674" r:id="rId17"/>
        </w:pict>
      </w:r>
      <w:bookmarkStart w:id="13" w:name="_Toc262729800"/>
      <w:r w:rsidR="00BE1929" w:rsidRPr="00FA1E11">
        <w:t>Классификация налогов в РФ.</w:t>
      </w:r>
      <w:bookmarkEnd w:id="13"/>
    </w:p>
    <w:p w:rsidR="00BE1929" w:rsidRPr="00FA1E11" w:rsidRDefault="00BE1929" w:rsidP="00BE1929">
      <w:pPr>
        <w:jc w:val="center"/>
      </w:pPr>
    </w:p>
    <w:p w:rsidR="00186FEC" w:rsidRPr="00FA1E11" w:rsidRDefault="00BE1929" w:rsidP="00186FEC">
      <w:pPr>
        <w:jc w:val="center"/>
        <w:rPr>
          <w:i/>
        </w:rPr>
        <w:sectPr w:rsidR="00186FEC" w:rsidRPr="00FA1E11" w:rsidSect="00983727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 w:rsidRPr="00FA1E11">
        <w:rPr>
          <w:i/>
        </w:rPr>
        <w:t xml:space="preserve">Рис. </w:t>
      </w:r>
      <w:r w:rsidR="00243F0A" w:rsidRPr="00FA1E11">
        <w:rPr>
          <w:i/>
        </w:rPr>
        <w:t>4</w:t>
      </w:r>
      <w:r w:rsidRPr="00FA1E11">
        <w:rPr>
          <w:i/>
        </w:rPr>
        <w:t xml:space="preserve"> Классификация налогов.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</w:rPr>
        <w:lastRenderedPageBreak/>
        <w:t xml:space="preserve">К </w:t>
      </w:r>
      <w:r w:rsidRPr="00FA1E11">
        <w:rPr>
          <w:rFonts w:eastAsia="TimesNewRoman"/>
          <w:b/>
          <w:i/>
        </w:rPr>
        <w:t>федеральным</w:t>
      </w:r>
      <w:r w:rsidRPr="00FA1E11">
        <w:rPr>
          <w:rFonts w:eastAsia="TimesNewRoman"/>
        </w:rPr>
        <w:t xml:space="preserve"> налогам относятся:</w:t>
      </w:r>
    </w:p>
    <w:p w:rsidR="00320B10" w:rsidRPr="00FA1E11" w:rsidRDefault="00320B10" w:rsidP="0019757A">
      <w:pPr>
        <w:rPr>
          <w:rFonts w:eastAsia="TimesNewRoman"/>
        </w:rPr>
      </w:pPr>
      <w:proofErr w:type="gramStart"/>
      <w:r w:rsidRPr="00FA1E11">
        <w:rPr>
          <w:rFonts w:eastAsia="TimesNewRoman"/>
        </w:rPr>
        <w:t>НДС, акцизы, налоги на банковскую, страховую, биржевую деятельность, на операции с ценными бумагами, подоходный налог (физических лиц), государственные пошлины.</w:t>
      </w:r>
      <w:proofErr w:type="gramEnd"/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</w:rPr>
        <w:t xml:space="preserve">К </w:t>
      </w:r>
      <w:r w:rsidRPr="00FA1E11">
        <w:rPr>
          <w:rFonts w:eastAsia="TimesNewRoman"/>
          <w:b/>
          <w:i/>
        </w:rPr>
        <w:t>региональным</w:t>
      </w:r>
      <w:r w:rsidRPr="00FA1E11">
        <w:rPr>
          <w:rFonts w:eastAsia="TimesNewRoman"/>
        </w:rPr>
        <w:t xml:space="preserve"> налогам относятся: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</w:rPr>
        <w:t>налог на имущество предприятий, лесной, плата за воду предприятий.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</w:rPr>
        <w:t xml:space="preserve">К </w:t>
      </w:r>
      <w:r w:rsidRPr="00FA1E11">
        <w:rPr>
          <w:rFonts w:eastAsia="TimesNewRoman"/>
          <w:b/>
          <w:i/>
        </w:rPr>
        <w:t>местным</w:t>
      </w:r>
      <w:r w:rsidRPr="00FA1E11">
        <w:rPr>
          <w:rFonts w:eastAsia="TimesNewRoman"/>
        </w:rPr>
        <w:t xml:space="preserve"> налогам относятся: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</w:rPr>
        <w:t>налог на имущество физических лиц, земельный налог, налог на рекламу, налог на право торговли и другие.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  <w:b/>
          <w:i/>
        </w:rPr>
        <w:t>Прямые</w:t>
      </w:r>
      <w:r w:rsidRPr="00FA1E11">
        <w:rPr>
          <w:rFonts w:eastAsia="TimesNewRoman"/>
        </w:rPr>
        <w:t xml:space="preserve"> налоги: налоги, взимаемые государством, непосредственно с доходов или имущества налогоплательщика. У прямого налога субъект и носитель налога – одно лицо.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</w:rPr>
        <w:t>К таким налогам относятся, например, налоги на имущество предприятий и физических лиц.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  <w:b/>
          <w:i/>
        </w:rPr>
        <w:t>Косвенные</w:t>
      </w:r>
      <w:r w:rsidRPr="00FA1E11">
        <w:rPr>
          <w:rFonts w:eastAsia="TimesNewRoman"/>
        </w:rPr>
        <w:t xml:space="preserve"> налоги: налоги, которые непосредственно не связаны с доходами (имуществом) налогоплательщика. Они устанавливаются в виде надбавки к цене или тарифу (НДС, акции).</w:t>
      </w:r>
    </w:p>
    <w:p w:rsidR="00320B10" w:rsidRPr="00FA1E11" w:rsidRDefault="00320B10" w:rsidP="0019757A">
      <w:pPr>
        <w:rPr>
          <w:rFonts w:eastAsia="TimesNewRoman"/>
        </w:rPr>
      </w:pPr>
      <w:r w:rsidRPr="00FA1E11">
        <w:rPr>
          <w:rFonts w:eastAsia="TimesNewRoman"/>
          <w:b/>
          <w:i/>
        </w:rPr>
        <w:t>Общие</w:t>
      </w:r>
      <w:r w:rsidRPr="00FA1E11">
        <w:rPr>
          <w:rFonts w:eastAsia="TimesNewRoman"/>
        </w:rPr>
        <w:t xml:space="preserve"> (бюджетные) налоги представляют основную массу обязательных платежей как физических, так и юридических лиц.</w:t>
      </w:r>
    </w:p>
    <w:p w:rsidR="00320B10" w:rsidRPr="00FA1E11" w:rsidRDefault="00320B10" w:rsidP="0019757A">
      <w:pPr>
        <w:rPr>
          <w:rFonts w:eastAsia="TimesNewRoman"/>
        </w:rPr>
      </w:pPr>
      <w:proofErr w:type="gramStart"/>
      <w:r w:rsidRPr="00FA1E11">
        <w:rPr>
          <w:rFonts w:eastAsia="TimesNewRoman"/>
          <w:b/>
          <w:i/>
        </w:rPr>
        <w:t>Целевые</w:t>
      </w:r>
      <w:r w:rsidRPr="00FA1E11">
        <w:rPr>
          <w:rFonts w:eastAsia="TimesNewRoman"/>
        </w:rPr>
        <w:t xml:space="preserve"> (внебюджетные) налоги: налоги, связанные с дорожными фондами, отчислениями в фонд воспроизводства минерально-сырьевых ресурсов, на благоустройство города, на развитие социально- культурной сферы, поддержку образования учреждений, за съемки фильмов и другие «новые» виды налогообложения, а так же социальные взносы, взимаемые с юридических лиц во внебюджетные фонды – фонд социального страхования, пенсионный фонд, фонд обязательного медицинского страхования.</w:t>
      </w:r>
      <w:proofErr w:type="gramEnd"/>
    </w:p>
    <w:p w:rsidR="005B79ED" w:rsidRPr="00FA1E11" w:rsidRDefault="005B79ED" w:rsidP="00243F0A">
      <w:pPr>
        <w:pStyle w:val="a4"/>
        <w:ind w:left="1004" w:firstLine="0"/>
        <w:rPr>
          <w:rFonts w:eastAsia="TimesNewRoman"/>
        </w:rPr>
      </w:pPr>
    </w:p>
    <w:p w:rsidR="00842521" w:rsidRPr="00FA1E11" w:rsidRDefault="00842521" w:rsidP="007C5C96">
      <w:pPr>
        <w:ind w:firstLine="709"/>
        <w:rPr>
          <w:rFonts w:eastAsia="TimesNewRoman"/>
        </w:rPr>
        <w:sectPr w:rsidR="00842521" w:rsidRPr="00FA1E11" w:rsidSect="00186F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B10" w:rsidRPr="00FA1E11" w:rsidRDefault="00243F0A" w:rsidP="003A0A7F">
      <w:pPr>
        <w:pStyle w:val="1"/>
        <w:numPr>
          <w:ilvl w:val="1"/>
          <w:numId w:val="2"/>
        </w:numPr>
        <w:ind w:left="1418" w:hanging="567"/>
        <w:jc w:val="left"/>
      </w:pPr>
      <w:bookmarkStart w:id="14" w:name="_Toc262729801"/>
      <w:r w:rsidRPr="00FA1E11">
        <w:lastRenderedPageBreak/>
        <w:t>Характеристика</w:t>
      </w:r>
      <w:r w:rsidR="00842521" w:rsidRPr="00FA1E11">
        <w:t xml:space="preserve"> НДФЛ.</w:t>
      </w:r>
      <w:bookmarkEnd w:id="14"/>
    </w:p>
    <w:p w:rsidR="00671DC3" w:rsidRPr="00FA1E11" w:rsidRDefault="00A46AFD" w:rsidP="00A46AFD">
      <w:pPr>
        <w:jc w:val="right"/>
      </w:pPr>
      <w:r>
        <w:t>Таблица 1.</w:t>
      </w:r>
    </w:p>
    <w:tbl>
      <w:tblPr>
        <w:tblStyle w:val="af0"/>
        <w:tblW w:w="15984" w:type="dxa"/>
        <w:tblInd w:w="-176" w:type="dxa"/>
        <w:tblLayout w:type="fixed"/>
        <w:tblLook w:val="04A0"/>
      </w:tblPr>
      <w:tblGrid>
        <w:gridCol w:w="534"/>
        <w:gridCol w:w="1026"/>
        <w:gridCol w:w="567"/>
        <w:gridCol w:w="851"/>
        <w:gridCol w:w="708"/>
        <w:gridCol w:w="2410"/>
        <w:gridCol w:w="709"/>
        <w:gridCol w:w="1525"/>
        <w:gridCol w:w="1310"/>
        <w:gridCol w:w="2091"/>
        <w:gridCol w:w="1418"/>
        <w:gridCol w:w="993"/>
        <w:gridCol w:w="1842"/>
      </w:tblGrid>
      <w:tr w:rsidR="00453E6D" w:rsidRPr="00FA1E11" w:rsidTr="00433E9D">
        <w:trPr>
          <w:trHeight w:val="1183"/>
        </w:trPr>
        <w:tc>
          <w:tcPr>
            <w:tcW w:w="534" w:type="dxa"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i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i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i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26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Наименование налога</w:t>
            </w:r>
          </w:p>
        </w:tc>
        <w:tc>
          <w:tcPr>
            <w:tcW w:w="567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Класс</w:t>
            </w:r>
          </w:p>
        </w:tc>
        <w:tc>
          <w:tcPr>
            <w:tcW w:w="851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Вид фонда</w:t>
            </w:r>
          </w:p>
        </w:tc>
        <w:tc>
          <w:tcPr>
            <w:tcW w:w="708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НК РФ</w:t>
            </w:r>
          </w:p>
        </w:tc>
        <w:tc>
          <w:tcPr>
            <w:tcW w:w="2410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Налогоплательщики</w:t>
            </w:r>
          </w:p>
        </w:tc>
        <w:tc>
          <w:tcPr>
            <w:tcW w:w="709" w:type="dxa"/>
            <w:vAlign w:val="center"/>
          </w:tcPr>
          <w:p w:rsidR="00453E6D" w:rsidRPr="00FA1E11" w:rsidRDefault="00453E6D" w:rsidP="00433E9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Ставка</w:t>
            </w:r>
          </w:p>
        </w:tc>
        <w:tc>
          <w:tcPr>
            <w:tcW w:w="1525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Объект налогообложения</w:t>
            </w:r>
          </w:p>
        </w:tc>
        <w:tc>
          <w:tcPr>
            <w:tcW w:w="1310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Налоговая база</w:t>
            </w:r>
          </w:p>
        </w:tc>
        <w:tc>
          <w:tcPr>
            <w:tcW w:w="2091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Налоговый период</w:t>
            </w:r>
          </w:p>
        </w:tc>
        <w:tc>
          <w:tcPr>
            <w:tcW w:w="1418" w:type="dxa"/>
            <w:vAlign w:val="center"/>
            <w:hideMark/>
          </w:tcPr>
          <w:p w:rsidR="00453E6D" w:rsidRPr="00FA1E11" w:rsidRDefault="00453E6D" w:rsidP="009F5442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Налоговые льгот</w:t>
            </w:r>
            <w:proofErr w:type="gramStart"/>
            <w:r w:rsidRPr="00FA1E11">
              <w:rPr>
                <w:b/>
                <w:bCs/>
                <w:iCs/>
                <w:sz w:val="20"/>
                <w:szCs w:val="20"/>
              </w:rPr>
              <w:t>ы(</w:t>
            </w:r>
            <w:proofErr w:type="gramEnd"/>
            <w:r w:rsidRPr="00FA1E11">
              <w:rPr>
                <w:b/>
                <w:bCs/>
                <w:iCs/>
                <w:sz w:val="20"/>
                <w:szCs w:val="20"/>
              </w:rPr>
              <w:t>вычеты)</w:t>
            </w:r>
          </w:p>
        </w:tc>
        <w:tc>
          <w:tcPr>
            <w:tcW w:w="993" w:type="dxa"/>
            <w:vAlign w:val="center"/>
          </w:tcPr>
          <w:p w:rsidR="00453E6D" w:rsidRPr="00FA1E11" w:rsidRDefault="00453E6D" w:rsidP="00433E9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Расчет</w:t>
            </w:r>
            <w:r w:rsidRPr="00FA1E11">
              <w:rPr>
                <w:b/>
                <w:bCs/>
                <w:iCs/>
                <w:sz w:val="20"/>
                <w:szCs w:val="20"/>
              </w:rPr>
              <w:t xml:space="preserve"> НДФЛ</w:t>
            </w:r>
          </w:p>
        </w:tc>
        <w:tc>
          <w:tcPr>
            <w:tcW w:w="1842" w:type="dxa"/>
          </w:tcPr>
          <w:p w:rsidR="00453E6D" w:rsidRPr="00FA1E11" w:rsidRDefault="00453E6D" w:rsidP="00433E9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Санкции</w:t>
            </w:r>
          </w:p>
        </w:tc>
      </w:tr>
      <w:tr w:rsidR="00453E6D" w:rsidRPr="00FA1E11" w:rsidTr="00433E9D">
        <w:trPr>
          <w:trHeight w:val="150"/>
        </w:trPr>
        <w:tc>
          <w:tcPr>
            <w:tcW w:w="534" w:type="dxa"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026" w:type="dxa"/>
            <w:hideMark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  <w:hideMark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851" w:type="dxa"/>
            <w:hideMark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708" w:type="dxa"/>
            <w:hideMark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410" w:type="dxa"/>
            <w:hideMark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53E6D" w:rsidRPr="00FA1E11" w:rsidRDefault="00453E6D" w:rsidP="00433E9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525" w:type="dxa"/>
            <w:hideMark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310" w:type="dxa"/>
            <w:hideMark/>
          </w:tcPr>
          <w:p w:rsidR="00453E6D" w:rsidRPr="00FA1E11" w:rsidRDefault="00453E6D" w:rsidP="005312C6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091" w:type="dxa"/>
            <w:hideMark/>
          </w:tcPr>
          <w:p w:rsidR="00453E6D" w:rsidRPr="00FA1E11" w:rsidRDefault="00453E6D" w:rsidP="00453E6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1</w:t>
            </w:r>
            <w:r>
              <w:rPr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418" w:type="dxa"/>
            <w:hideMark/>
          </w:tcPr>
          <w:p w:rsidR="00453E6D" w:rsidRPr="00FA1E11" w:rsidRDefault="00453E6D" w:rsidP="00453E6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A1E11">
              <w:rPr>
                <w:b/>
                <w:bCs/>
                <w:iCs/>
                <w:sz w:val="20"/>
                <w:szCs w:val="20"/>
              </w:rPr>
              <w:t>1</w:t>
            </w: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53E6D" w:rsidRPr="00FA1E11" w:rsidRDefault="00453E6D" w:rsidP="00433E9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:rsidR="00453E6D" w:rsidRPr="00FA1E11" w:rsidRDefault="00453E6D" w:rsidP="00433E9D">
            <w:pPr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13</w:t>
            </w:r>
          </w:p>
        </w:tc>
      </w:tr>
      <w:tr w:rsidR="00453E6D" w:rsidRPr="00FA1E11" w:rsidTr="00433E9D">
        <w:trPr>
          <w:trHeight w:val="2337"/>
        </w:trPr>
        <w:tc>
          <w:tcPr>
            <w:tcW w:w="534" w:type="dxa"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026" w:type="dxa"/>
            <w:vMerge w:val="restart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НДФЛ</w:t>
            </w:r>
          </w:p>
        </w:tc>
        <w:tc>
          <w:tcPr>
            <w:tcW w:w="567" w:type="dxa"/>
            <w:vMerge w:val="restart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Федеральный</w:t>
            </w:r>
          </w:p>
        </w:tc>
        <w:tc>
          <w:tcPr>
            <w:tcW w:w="851" w:type="dxa"/>
            <w:vMerge w:val="restart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Бюджетный</w:t>
            </w:r>
          </w:p>
        </w:tc>
        <w:tc>
          <w:tcPr>
            <w:tcW w:w="708" w:type="dxa"/>
            <w:vMerge w:val="restart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Глава 23 НК РФ</w:t>
            </w:r>
          </w:p>
        </w:tc>
        <w:tc>
          <w:tcPr>
            <w:tcW w:w="2410" w:type="dxa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1. Налогоплательщиками налога на доходы физических лиц (далее в настоящей главе - налогоплательщики) признаются физические лица, являющиеся налоговыми резидентами Российской Федерации, а также физические лица, получающие доходы от источников, в Российской Федерации, не являющиеся налоговыми резидентами Российской Федерации.</w:t>
            </w:r>
          </w:p>
        </w:tc>
        <w:tc>
          <w:tcPr>
            <w:tcW w:w="709" w:type="dxa"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35%</w:t>
            </w:r>
          </w:p>
        </w:tc>
        <w:tc>
          <w:tcPr>
            <w:tcW w:w="1525" w:type="dxa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Объектом налогообложения признается доход, полученный налогоплательщиками:</w:t>
            </w:r>
          </w:p>
        </w:tc>
        <w:tc>
          <w:tcPr>
            <w:tcW w:w="1310" w:type="dxa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 xml:space="preserve"> 1. Стоимость любых выигрышей и призов; Страховые выплаты; 2. Процентные доходы по вкладам в банках; 3. Экономия на процентах по кредитам и займам.</w:t>
            </w:r>
          </w:p>
        </w:tc>
        <w:tc>
          <w:tcPr>
            <w:tcW w:w="2091" w:type="dxa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 xml:space="preserve">Налоговым периодом признается календарный год.  Налогоплательщики, получившие доходы, при выплате которых налоговыми агентами не была удержана сумма налога, уплачивают налог равными долями в два платежа: первый - не позднее 30 календарных дней </w:t>
            </w:r>
            <w:proofErr w:type="gramStart"/>
            <w:r w:rsidRPr="00FA1E11">
              <w:rPr>
                <w:iCs/>
                <w:sz w:val="20"/>
                <w:szCs w:val="20"/>
              </w:rPr>
              <w:t>с даты вручения</w:t>
            </w:r>
            <w:proofErr w:type="gramEnd"/>
            <w:r w:rsidRPr="00FA1E11">
              <w:rPr>
                <w:iCs/>
                <w:sz w:val="20"/>
                <w:szCs w:val="20"/>
              </w:rPr>
              <w:t xml:space="preserve"> налоговым органом налогового уведомления об уплате налога, второй - не позднее 30 календарных дней после первого срока уплаты.</w:t>
            </w:r>
            <w:r w:rsidRPr="00FA1E11">
              <w:rPr>
                <w:iCs/>
                <w:sz w:val="20"/>
                <w:szCs w:val="20"/>
              </w:rPr>
              <w:br/>
              <w:t>Налоговая декларация представляется не позднее 30 апреля года, следующего за истекшим налоговым периодом. (216, 229)</w:t>
            </w:r>
          </w:p>
        </w:tc>
        <w:tc>
          <w:tcPr>
            <w:tcW w:w="1418" w:type="dxa"/>
            <w:hideMark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proofErr w:type="gramStart"/>
            <w:r w:rsidRPr="00FA1E11">
              <w:rPr>
                <w:iCs/>
                <w:sz w:val="20"/>
                <w:szCs w:val="20"/>
              </w:rPr>
              <w:t>1) Стандартные вычеты (ст.218 НК РФ); 2) Социальные вычеты (ст. 219 НК РФ); 3)Имущественные вычеты (ст. 220 НК РФ); 4) Профессиональные вычеты  (ст. 221 НК РФ);.</w:t>
            </w:r>
            <w:proofErr w:type="gramEnd"/>
          </w:p>
        </w:tc>
        <w:tc>
          <w:tcPr>
            <w:tcW w:w="993" w:type="dxa"/>
          </w:tcPr>
          <w:p w:rsidR="00453E6D" w:rsidRPr="00FA1E11" w:rsidRDefault="00453E6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См. пункт 1.5</w:t>
            </w:r>
            <w:r w:rsidRPr="00FA1E11">
              <w:rPr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1842" w:type="dxa"/>
          </w:tcPr>
          <w:p w:rsidR="00453E6D" w:rsidRPr="00FA1E11" w:rsidRDefault="006C27BB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6C27BB">
              <w:rPr>
                <w:iCs/>
                <w:sz w:val="20"/>
                <w:szCs w:val="20"/>
              </w:rPr>
              <w:t>Суммы налога, не удержанные с физических лиц или удержанные налоговыми агентами не полностью, взыскиваются ими с физических лиц до полного погашения ими задолженности по налогу.  Суммы налога, не взысканные в результате уклонения налогоплательщика от налогообложения, взыскиваются за всё время уклонения от уплаты налога.</w:t>
            </w:r>
          </w:p>
        </w:tc>
      </w:tr>
      <w:tr w:rsidR="00433E9D" w:rsidRPr="00FA1E11" w:rsidTr="00433E9D">
        <w:trPr>
          <w:trHeight w:val="4635"/>
        </w:trPr>
        <w:tc>
          <w:tcPr>
            <w:tcW w:w="534" w:type="dxa"/>
            <w:vMerge w:val="restart"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026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2. Налоговыми резидентами признаются физические лица, фактически находящиеся в Российской Федерации не менее 183 календарных дней в течение 12 следующих подряд месяцев. Период нахождения физического лица в Российской Федерации не прерывается на периоды его выезда за пределы Российской Федерации для краткосрочного (менее шести месяцев) лечения или обучения.</w:t>
            </w:r>
          </w:p>
        </w:tc>
        <w:tc>
          <w:tcPr>
            <w:tcW w:w="709" w:type="dxa"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30% 15% 9%</w:t>
            </w:r>
          </w:p>
        </w:tc>
        <w:tc>
          <w:tcPr>
            <w:tcW w:w="1525" w:type="dxa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1) от источников в Российской Федерации и (или) от источников за пределами Российской Федерации - для физических лиц, являющихся налоговыми резидентами Российской Федерации;</w:t>
            </w:r>
          </w:p>
        </w:tc>
        <w:tc>
          <w:tcPr>
            <w:tcW w:w="1310" w:type="dxa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 xml:space="preserve">Все доходы нерезидентов РФ.1. Доходы в виде </w:t>
            </w:r>
            <w:proofErr w:type="spellStart"/>
            <w:r w:rsidRPr="00FA1E11">
              <w:rPr>
                <w:iCs/>
                <w:sz w:val="20"/>
                <w:szCs w:val="20"/>
              </w:rPr>
              <w:t>дивидедов</w:t>
            </w:r>
            <w:proofErr w:type="spellEnd"/>
            <w:r w:rsidRPr="00FA1E11">
              <w:rPr>
                <w:iCs/>
                <w:sz w:val="20"/>
                <w:szCs w:val="20"/>
              </w:rPr>
              <w:t>; 2. Доходы по облигациям.</w:t>
            </w:r>
          </w:p>
        </w:tc>
        <w:tc>
          <w:tcPr>
            <w:tcW w:w="2091" w:type="dxa"/>
            <w:vMerge w:val="restart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</w:tr>
      <w:tr w:rsidR="00433E9D" w:rsidRPr="00FA1E11" w:rsidTr="00433E9D">
        <w:trPr>
          <w:trHeight w:val="4082"/>
        </w:trPr>
        <w:tc>
          <w:tcPr>
            <w:tcW w:w="534" w:type="dxa"/>
            <w:vMerge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026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3. Независимо от фактического времени нахождения в Российской Федерации налоговыми резидентами Российской Федерации признаются российские военнослужащие, проходящие службу за границей, а также сотрудники органов государственной власти и органов местного самоуправления, командированные на работу за пределы Российской Федерации.</w:t>
            </w:r>
          </w:p>
        </w:tc>
        <w:tc>
          <w:tcPr>
            <w:tcW w:w="709" w:type="dxa"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13%</w:t>
            </w:r>
          </w:p>
        </w:tc>
        <w:tc>
          <w:tcPr>
            <w:tcW w:w="1525" w:type="dxa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2) от источников в Российской Федерации - для физических лиц, не являющихся налоговыми резидентами Российской Федерации.</w:t>
            </w:r>
          </w:p>
        </w:tc>
        <w:tc>
          <w:tcPr>
            <w:tcW w:w="1310" w:type="dxa"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 w:rsidRPr="00FA1E11">
              <w:rPr>
                <w:iCs/>
                <w:sz w:val="20"/>
                <w:szCs w:val="20"/>
              </w:rPr>
              <w:t>Все остальные доходы</w:t>
            </w:r>
          </w:p>
        </w:tc>
        <w:tc>
          <w:tcPr>
            <w:tcW w:w="2091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433E9D" w:rsidRPr="00FA1E11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НБ для 13%, вычисление: </w:t>
            </w:r>
            <w:r w:rsidRPr="00FA1E11">
              <w:rPr>
                <w:iCs/>
                <w:sz w:val="20"/>
                <w:szCs w:val="20"/>
              </w:rPr>
              <w:t xml:space="preserve">(доход – налоговые вычеты) х 13%; </w:t>
            </w:r>
          </w:p>
        </w:tc>
        <w:tc>
          <w:tcPr>
            <w:tcW w:w="1842" w:type="dxa"/>
          </w:tcPr>
          <w:p w:rsidR="00433E9D" w:rsidRDefault="00433E9D" w:rsidP="00433E9D">
            <w:pPr>
              <w:spacing w:line="240" w:lineRule="auto"/>
              <w:ind w:firstLine="0"/>
              <w:jc w:val="left"/>
              <w:rPr>
                <w:iCs/>
                <w:sz w:val="20"/>
                <w:szCs w:val="20"/>
              </w:rPr>
            </w:pPr>
          </w:p>
        </w:tc>
      </w:tr>
    </w:tbl>
    <w:p w:rsidR="00416623" w:rsidRPr="00FA1E11" w:rsidRDefault="00416623" w:rsidP="0019757A"/>
    <w:p w:rsidR="00416623" w:rsidRPr="00FA1E11" w:rsidRDefault="00416623" w:rsidP="0019757A"/>
    <w:p w:rsidR="00FB76BA" w:rsidRPr="00FA1E11" w:rsidRDefault="00FB76BA" w:rsidP="007257DE">
      <w:pPr>
        <w:rPr>
          <w:rFonts w:eastAsia="TimesNewRoman"/>
        </w:rPr>
        <w:sectPr w:rsidR="00FB76BA" w:rsidRPr="00FA1E11" w:rsidSect="007257DE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C0762" w:rsidRDefault="009C0762" w:rsidP="00C864B7">
      <w:pPr>
        <w:pStyle w:val="1"/>
        <w:numPr>
          <w:ilvl w:val="1"/>
          <w:numId w:val="2"/>
        </w:numPr>
        <w:ind w:left="1418" w:hanging="567"/>
        <w:jc w:val="left"/>
      </w:pPr>
      <w:bookmarkStart w:id="15" w:name="_Toc262729802"/>
      <w:r>
        <w:lastRenderedPageBreak/>
        <w:t>Формализация начисления НДФЛ</w:t>
      </w:r>
      <w:bookmarkEnd w:id="15"/>
    </w:p>
    <w:p w:rsidR="00090640" w:rsidRPr="00FA1E11" w:rsidRDefault="00090640" w:rsidP="00616195">
      <w:pPr>
        <w:pStyle w:val="1"/>
        <w:numPr>
          <w:ilvl w:val="2"/>
          <w:numId w:val="2"/>
        </w:numPr>
        <w:tabs>
          <w:tab w:val="left" w:pos="6379"/>
        </w:tabs>
        <w:spacing w:line="240" w:lineRule="auto"/>
        <w:ind w:left="1843"/>
        <w:jc w:val="left"/>
      </w:pPr>
      <w:bookmarkStart w:id="16" w:name="_Toc262729803"/>
      <w:r w:rsidRPr="00FA1E11">
        <w:t xml:space="preserve">Графовая </w:t>
      </w:r>
      <w:r w:rsidR="00616195">
        <w:t>модель</w:t>
      </w:r>
      <w:r w:rsidRPr="00FA1E11">
        <w:t xml:space="preserve"> расчета НДФЛ.</w:t>
      </w:r>
      <w:bookmarkEnd w:id="16"/>
    </w:p>
    <w:p w:rsidR="00090640" w:rsidRPr="00FA1E11" w:rsidRDefault="00010C07" w:rsidP="00090640">
      <w:pPr>
        <w:ind w:firstLine="0"/>
        <w:jc w:val="center"/>
      </w:pPr>
      <w:r w:rsidRPr="00FA1E11">
        <w:object w:dxaOrig="11758" w:dyaOrig="6924">
          <v:shape id="_x0000_i1028" type="#_x0000_t75" style="width:467.25pt;height:275.25pt" o:ole="">
            <v:imagedata r:id="rId18" o:title=""/>
          </v:shape>
          <o:OLEObject Type="Embed" ProgID="Visio.Drawing.11" ShapeID="_x0000_i1028" DrawAspect="Content" ObjectID="_1336827652" r:id="rId19"/>
        </w:object>
      </w:r>
    </w:p>
    <w:p w:rsidR="00010C07" w:rsidRPr="00FA1E11" w:rsidRDefault="00010C07">
      <w:pPr>
        <w:spacing w:after="200" w:line="276" w:lineRule="auto"/>
        <w:ind w:firstLine="0"/>
        <w:jc w:val="left"/>
        <w:rPr>
          <w:rFonts w:eastAsia="TimesNewRoman"/>
        </w:rPr>
      </w:pPr>
      <w:r w:rsidRPr="00FA1E11">
        <w:rPr>
          <w:rFonts w:eastAsia="TimesNewRoman"/>
        </w:rPr>
        <w:br w:type="page"/>
      </w:r>
    </w:p>
    <w:p w:rsidR="00010C07" w:rsidRPr="00FA1E11" w:rsidRDefault="00010C07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17" w:name="_Toc262729804"/>
      <w:r w:rsidRPr="00FA1E11">
        <w:lastRenderedPageBreak/>
        <w:t xml:space="preserve">Формулы для расчета </w:t>
      </w:r>
      <w:r w:rsidR="00543C0E">
        <w:t>НДФЛ</w:t>
      </w:r>
      <w:r w:rsidRPr="00FA1E11">
        <w:t>.</w:t>
      </w:r>
      <w:bookmarkEnd w:id="17"/>
    </w:p>
    <w:p w:rsidR="00010C07" w:rsidRPr="00FA1E11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proofErr w:type="gramStart"/>
      <w:r w:rsidRPr="00FA1E11">
        <w:rPr>
          <w:vertAlign w:val="subscript"/>
        </w:rPr>
        <w:t>1</w:t>
      </w:r>
      <w:proofErr w:type="gramEnd"/>
      <w:r w:rsidRPr="00FA1E11">
        <w:t>=НБВ; ВВ</w:t>
      </w:r>
      <w:r w:rsidRPr="00FA1E11">
        <w:rPr>
          <w:vertAlign w:val="subscript"/>
          <w:lang w:val="en-US"/>
        </w:rPr>
        <w:t>i</w:t>
      </w:r>
      <w:r w:rsidRPr="00FA1E11">
        <w:t xml:space="preserve">(вычеты), если есть то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НБВ</m:t>
            </m:r>
          </m:e>
        </m:acc>
      </m:oMath>
      <w:r w:rsidRPr="00FA1E11">
        <w:t>=НБВ-ВВ</w:t>
      </w:r>
      <w:r w:rsidRPr="009C0762">
        <w:rPr>
          <w:vertAlign w:val="subscript"/>
          <w:lang w:val="en-US"/>
        </w:rPr>
        <w:t>i</w:t>
      </w:r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r w:rsidRPr="00FA1E11">
        <w:rPr>
          <w:vertAlign w:val="subscript"/>
        </w:rPr>
        <w:t>2</w:t>
      </w:r>
      <w:r w:rsidRPr="00FA1E11">
        <w:t>=НБС</w:t>
      </w:r>
      <w:r w:rsidRPr="00FA1E11">
        <w:rPr>
          <w:vertAlign w:val="subscript"/>
        </w:rPr>
        <w:t>тр</w:t>
      </w:r>
      <w:r w:rsidRPr="00FA1E11">
        <w:t xml:space="preserve">; </w:t>
      </w:r>
      <w:proofErr w:type="spellStart"/>
      <w:r w:rsidRPr="00FA1E11">
        <w:t>ВС</w:t>
      </w:r>
      <w:r w:rsidRPr="00FA1E11">
        <w:rPr>
          <w:vertAlign w:val="subscript"/>
        </w:rPr>
        <w:t>тр</w:t>
      </w:r>
      <w:r w:rsidRPr="00FA1E11">
        <w:rPr>
          <w:vertAlign w:val="subscript"/>
          <w:lang w:val="en-US"/>
        </w:rPr>
        <w:t>i</w:t>
      </w:r>
      <w:proofErr w:type="spellEnd"/>
      <w:r w:rsidR="009C0762">
        <w:rPr>
          <w:vertAlign w:val="subscript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НБС</m:t>
                </m:r>
              </m:e>
            </m:acc>
          </m:e>
          <m:sub>
            <m:r>
              <w:rPr>
                <w:rFonts w:ascii="Cambria Math" w:hAnsi="Cambria Math"/>
              </w:rPr>
              <m:t>тр</m:t>
            </m:r>
          </m:sub>
        </m:sSub>
      </m:oMath>
      <w:proofErr w:type="spellStart"/>
      <w:r w:rsidRPr="00FA1E11">
        <w:t>=НБС</w:t>
      </w:r>
      <w:r w:rsidRPr="009C0762">
        <w:rPr>
          <w:vertAlign w:val="subscript"/>
        </w:rPr>
        <w:t>тр</w:t>
      </w:r>
      <w:r w:rsidRPr="00FA1E11">
        <w:t>-ВС</w:t>
      </w:r>
      <w:r w:rsidRPr="009C0762">
        <w:rPr>
          <w:vertAlign w:val="subscript"/>
        </w:rPr>
        <w:t>тр</w:t>
      </w:r>
      <w:r w:rsidRPr="009C0762">
        <w:rPr>
          <w:vertAlign w:val="subscript"/>
          <w:lang w:val="en-US"/>
        </w:rPr>
        <w:t>i</w:t>
      </w:r>
      <w:proofErr w:type="spellEnd"/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r w:rsidRPr="00FA1E11">
        <w:rPr>
          <w:vertAlign w:val="subscript"/>
        </w:rPr>
        <w:t>3</w:t>
      </w:r>
      <w:r w:rsidRPr="00FA1E11">
        <w:t>=НБД%</w:t>
      </w:r>
      <w:r w:rsidR="009C0762"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НБД</m:t>
            </m:r>
          </m:e>
        </m:acc>
      </m:oMath>
      <w:r w:rsidRPr="009C0762">
        <w:rPr>
          <w:rFonts w:eastAsiaTheme="minorEastAsia"/>
        </w:rPr>
        <w:t>%=НБД</w:t>
      </w:r>
      <w:proofErr w:type="gramStart"/>
      <w:r w:rsidRPr="009C0762">
        <w:rPr>
          <w:rFonts w:eastAsiaTheme="minorEastAsia"/>
        </w:rPr>
        <w:t>%-</w:t>
      </w:r>
      <w:proofErr w:type="gramEnd"/>
      <w:r w:rsidRPr="009C0762">
        <w:rPr>
          <w:rFonts w:eastAsiaTheme="minorEastAsia"/>
        </w:rPr>
        <w:t>ВД%</w:t>
      </w:r>
      <w:r w:rsidRPr="009C0762">
        <w:rPr>
          <w:rFonts w:eastAsiaTheme="minorEastAsia"/>
          <w:vertAlign w:val="subscript"/>
          <w:lang w:val="en-US"/>
        </w:rPr>
        <w:t>i</w:t>
      </w:r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proofErr w:type="gramStart"/>
      <w:r w:rsidRPr="00FA1E11">
        <w:rPr>
          <w:vertAlign w:val="subscript"/>
        </w:rPr>
        <w:t>4</w:t>
      </w:r>
      <w:proofErr w:type="gramEnd"/>
      <w:r w:rsidRPr="00FA1E11">
        <w:t>=НБК</w:t>
      </w:r>
      <w:r w:rsidR="009C0762"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НБК</m:t>
            </m:r>
          </m:e>
        </m:acc>
      </m:oMath>
      <w:r w:rsidRPr="009C0762">
        <w:rPr>
          <w:rFonts w:eastAsiaTheme="minorEastAsia"/>
        </w:rPr>
        <w:t>=НБК-ВК</w:t>
      </w:r>
      <w:r w:rsidRPr="009C0762">
        <w:rPr>
          <w:rFonts w:eastAsiaTheme="minorEastAsia"/>
          <w:vertAlign w:val="subscript"/>
          <w:lang w:val="en-US"/>
        </w:rPr>
        <w:t>i</w:t>
      </w:r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r w:rsidRPr="00FA1E11">
        <w:rPr>
          <w:vertAlign w:val="subscript"/>
        </w:rPr>
        <w:t>5</w:t>
      </w:r>
      <w:r w:rsidRPr="00FA1E11">
        <w:t>=НБЗПл</w:t>
      </w:r>
      <w:r w:rsidR="009C0762"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НБЗПл</m:t>
            </m:r>
          </m:e>
        </m:acc>
      </m:oMath>
      <w:proofErr w:type="spellStart"/>
      <w:r w:rsidRPr="009C0762">
        <w:rPr>
          <w:rFonts w:eastAsiaTheme="minorEastAsia"/>
        </w:rPr>
        <w:t>=НБЗП</w:t>
      </w:r>
      <w:proofErr w:type="gramStart"/>
      <w:r w:rsidRPr="009C0762">
        <w:rPr>
          <w:rFonts w:eastAsiaTheme="minorEastAsia"/>
        </w:rPr>
        <w:t>л</w:t>
      </w:r>
      <w:proofErr w:type="spellEnd"/>
      <w:r w:rsidRPr="009C0762">
        <w:rPr>
          <w:rFonts w:eastAsiaTheme="minorEastAsia"/>
        </w:rPr>
        <w:t>-</w:t>
      </w:r>
      <w:proofErr w:type="gramEnd"/>
      <w:r w:rsidRPr="00FA1E11">
        <w:rPr>
          <w:rFonts w:eastAsiaTheme="minorEastAsia"/>
        </w:rPr>
        <w:sym w:font="Symbol" w:char="F053"/>
      </w:r>
      <w:proofErr w:type="spellStart"/>
      <w:r w:rsidRPr="009C0762">
        <w:rPr>
          <w:rFonts w:eastAsiaTheme="minorEastAsia"/>
        </w:rPr>
        <w:t>ВЗПл</w:t>
      </w:r>
      <w:r w:rsidRPr="009C0762">
        <w:rPr>
          <w:rFonts w:eastAsiaTheme="minorEastAsia"/>
          <w:vertAlign w:val="subscript"/>
          <w:lang w:val="en-US"/>
        </w:rPr>
        <w:t>i</w:t>
      </w:r>
      <w:proofErr w:type="spellEnd"/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proofErr w:type="gramStart"/>
      <w:r w:rsidRPr="00FA1E11">
        <w:rPr>
          <w:vertAlign w:val="subscript"/>
        </w:rPr>
        <w:t>6</w:t>
      </w:r>
      <w:proofErr w:type="gramEnd"/>
      <w:r w:rsidRPr="00FA1E11">
        <w:t>=НБДНР; ВДНР</w:t>
      </w:r>
      <w:r w:rsidRPr="00FA1E11">
        <w:rPr>
          <w:vertAlign w:val="subscript"/>
          <w:lang w:val="en-US"/>
        </w:rPr>
        <w:t>i</w:t>
      </w:r>
      <w:r w:rsidR="009C0762">
        <w:rPr>
          <w:vertAlign w:val="subscript"/>
        </w:rPr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НБДНР</m:t>
            </m:r>
          </m:e>
        </m:acc>
      </m:oMath>
      <w:r w:rsidRPr="009C0762">
        <w:rPr>
          <w:rFonts w:eastAsiaTheme="minorEastAsia"/>
        </w:rPr>
        <w:t>=НБДНР-ВДНР</w:t>
      </w:r>
      <w:r w:rsidRPr="009C0762">
        <w:rPr>
          <w:rFonts w:eastAsiaTheme="minorEastAsia"/>
          <w:vertAlign w:val="subscript"/>
          <w:lang w:val="en-US"/>
        </w:rPr>
        <w:t>i</w:t>
      </w:r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proofErr w:type="gramStart"/>
      <w:r w:rsidRPr="00FA1E11">
        <w:rPr>
          <w:vertAlign w:val="subscript"/>
        </w:rPr>
        <w:t>7</w:t>
      </w:r>
      <w:proofErr w:type="gramEnd"/>
      <w:r w:rsidRPr="00FA1E11">
        <w:t>=НБДНВ; ВДВ</w:t>
      </w:r>
      <w:r w:rsidRPr="00FA1E11">
        <w:rPr>
          <w:vertAlign w:val="subscript"/>
          <w:lang w:val="en-US"/>
        </w:rPr>
        <w:t>i</w:t>
      </w:r>
      <w:r w:rsidR="009C0762">
        <w:rPr>
          <w:vertAlign w:val="subscript"/>
        </w:rPr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НБДВ</m:t>
            </m:r>
          </m:e>
        </m:acc>
      </m:oMath>
      <w:r w:rsidRPr="009C0762">
        <w:rPr>
          <w:rFonts w:eastAsiaTheme="minorEastAsia"/>
        </w:rPr>
        <w:t>=НБДВ-ВДВ</w:t>
      </w:r>
      <w:r w:rsidRPr="009C0762">
        <w:rPr>
          <w:rFonts w:eastAsiaTheme="minorEastAsia"/>
          <w:vertAlign w:val="subscript"/>
          <w:lang w:val="en-US"/>
        </w:rPr>
        <w:t>i</w:t>
      </w:r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r w:rsidRPr="00FA1E11">
        <w:rPr>
          <w:vertAlign w:val="subscript"/>
        </w:rPr>
        <w:t>8</w:t>
      </w:r>
      <w:r w:rsidRPr="00FA1E11">
        <w:t>=НБОБ; ВОБ</w:t>
      </w:r>
      <w:proofErr w:type="gramStart"/>
      <w:r w:rsidRPr="00FA1E11">
        <w:rPr>
          <w:vertAlign w:val="subscript"/>
          <w:lang w:val="en-US"/>
        </w:rPr>
        <w:t>i</w:t>
      </w:r>
      <w:proofErr w:type="gramEnd"/>
      <w:r w:rsidR="009C0762">
        <w:rPr>
          <w:vertAlign w:val="subscript"/>
        </w:rPr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НБОБ</m:t>
            </m:r>
          </m:e>
        </m:acc>
      </m:oMath>
      <w:r w:rsidRPr="009C0762">
        <w:rPr>
          <w:rFonts w:eastAsiaTheme="minorEastAsia"/>
        </w:rPr>
        <w:t>=НБОБ-ВОБ</w:t>
      </w:r>
      <w:r w:rsidRPr="009C0762">
        <w:rPr>
          <w:rFonts w:eastAsiaTheme="minorEastAsia"/>
          <w:vertAlign w:val="subscript"/>
          <w:lang w:val="en-US"/>
        </w:rPr>
        <w:t>i</w:t>
      </w:r>
    </w:p>
    <w:p w:rsidR="00010C07" w:rsidRPr="009C0762" w:rsidRDefault="00010C07" w:rsidP="00DB06D6">
      <w:pPr>
        <w:pStyle w:val="a4"/>
        <w:numPr>
          <w:ilvl w:val="0"/>
          <w:numId w:val="18"/>
        </w:numPr>
      </w:pPr>
      <w:r w:rsidRPr="00FA1E11">
        <w:t>Ф</w:t>
      </w:r>
      <w:r w:rsidRPr="00FA1E11">
        <w:rPr>
          <w:vertAlign w:val="subscript"/>
        </w:rPr>
        <w:t>9</w:t>
      </w:r>
      <w:r w:rsidRPr="00FA1E11">
        <w:t xml:space="preserve">=НБВДр; </w:t>
      </w:r>
      <w:r w:rsidRPr="00FA1E11">
        <w:sym w:font="Symbol" w:char="F053"/>
      </w:r>
      <w:proofErr w:type="spellStart"/>
      <w:r w:rsidRPr="00FA1E11">
        <w:t>ВДр</w:t>
      </w:r>
      <w:r w:rsidRPr="00FA1E11">
        <w:rPr>
          <w:vertAlign w:val="subscript"/>
          <w:lang w:val="en-US"/>
        </w:rPr>
        <w:t>i</w:t>
      </w:r>
      <w:proofErr w:type="spellEnd"/>
      <w:r w:rsidR="009C0762">
        <w:rPr>
          <w:vertAlign w:val="subscript"/>
        </w:rPr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НБВДр</m:t>
            </m:r>
          </m:e>
        </m:acc>
      </m:oMath>
      <w:proofErr w:type="spellStart"/>
      <w:r w:rsidRPr="009C0762">
        <w:rPr>
          <w:rFonts w:eastAsiaTheme="minorEastAsia"/>
        </w:rPr>
        <w:t>=НБД</w:t>
      </w:r>
      <w:proofErr w:type="gramStart"/>
      <w:r w:rsidRPr="009C0762">
        <w:rPr>
          <w:rFonts w:eastAsiaTheme="minorEastAsia"/>
        </w:rPr>
        <w:t>р</w:t>
      </w:r>
      <w:proofErr w:type="spellEnd"/>
      <w:r w:rsidRPr="009C0762">
        <w:rPr>
          <w:rFonts w:eastAsiaTheme="minorEastAsia"/>
        </w:rPr>
        <w:t>-</w:t>
      </w:r>
      <w:proofErr w:type="gramEnd"/>
      <w:r w:rsidRPr="00FA1E11">
        <w:rPr>
          <w:rFonts w:eastAsiaTheme="minorEastAsia"/>
        </w:rPr>
        <w:sym w:font="Symbol" w:char="F053"/>
      </w:r>
      <w:proofErr w:type="spellStart"/>
      <w:r w:rsidRPr="009C0762">
        <w:rPr>
          <w:rFonts w:eastAsiaTheme="minorEastAsia"/>
        </w:rPr>
        <w:t>ВДр</w:t>
      </w:r>
      <w:r w:rsidRPr="009C0762">
        <w:rPr>
          <w:rFonts w:eastAsiaTheme="minorEastAsia"/>
          <w:vertAlign w:val="subscript"/>
          <w:lang w:val="en-US"/>
        </w:rPr>
        <w:t>i</w:t>
      </w:r>
      <w:proofErr w:type="spellEnd"/>
    </w:p>
    <w:p w:rsidR="00D5170E" w:rsidRPr="00FA1E11" w:rsidRDefault="00D5170E" w:rsidP="000A23B7">
      <w:pPr>
        <w:ind w:firstLine="0"/>
        <w:jc w:val="center"/>
        <w:rPr>
          <w:i/>
        </w:rPr>
      </w:pPr>
    </w:p>
    <w:p w:rsidR="00D5170E" w:rsidRPr="000A23B7" w:rsidRDefault="00D5170E" w:rsidP="005312C6">
      <w:pPr>
        <w:rPr>
          <w:lang w:val="en-US"/>
        </w:rPr>
      </w:pPr>
      <w:r w:rsidRPr="00FA1E11">
        <w:t>НДФЛ</w:t>
      </w:r>
      <w:r w:rsidRPr="000A23B7">
        <w:rPr>
          <w:lang w:val="en-US"/>
        </w:rPr>
        <w:t xml:space="preserve"> = [(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 xml:space="preserve">1 </w:t>
      </w:r>
      <w:r w:rsidRPr="000A23B7">
        <w:rPr>
          <w:lang w:val="en-US"/>
        </w:rPr>
        <w:t xml:space="preserve">* </w:t>
      </w:r>
      <w:r w:rsidRPr="00FA1E11">
        <w:t>В</w:t>
      </w:r>
      <w:r w:rsidRPr="000A23B7">
        <w:rPr>
          <w:lang w:val="en-US"/>
        </w:rPr>
        <w:t>) + (</w:t>
      </w:r>
      <w:r w:rsidRPr="00FA1E11">
        <w:rPr>
          <w:lang w:val="en-US"/>
        </w:rPr>
        <w:t>S</w:t>
      </w:r>
      <w:r w:rsidRPr="000A23B7">
        <w:rPr>
          <w:lang w:val="en-US"/>
        </w:rPr>
        <w:t xml:space="preserve"> * </w:t>
      </w:r>
      <w:r w:rsidRPr="00FA1E11">
        <w:rPr>
          <w:lang w:val="en-US"/>
        </w:rPr>
        <w:t>C</w:t>
      </w:r>
      <w:r w:rsidRPr="000A23B7">
        <w:rPr>
          <w:lang w:val="en-US"/>
        </w:rPr>
        <w:t>) + (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>1</w:t>
      </w:r>
      <w:proofErr w:type="gramStart"/>
      <w:r w:rsidRPr="000A23B7">
        <w:rPr>
          <w:lang w:val="en-US"/>
        </w:rPr>
        <w:t xml:space="preserve"> * </w:t>
      </w:r>
      <w:r w:rsidRPr="00FA1E11">
        <w:t>Д</w:t>
      </w:r>
      <w:proofErr w:type="gramEnd"/>
      <w:r w:rsidRPr="000A23B7">
        <w:rPr>
          <w:lang w:val="en-US"/>
        </w:rPr>
        <w:t>%) + (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>1</w:t>
      </w:r>
      <w:r w:rsidRPr="000A23B7">
        <w:rPr>
          <w:lang w:val="en-US"/>
        </w:rPr>
        <w:t xml:space="preserve"> * </w:t>
      </w:r>
      <w:r w:rsidRPr="00FA1E11">
        <w:t>К</w:t>
      </w:r>
      <w:r w:rsidRPr="000A23B7">
        <w:rPr>
          <w:lang w:val="en-US"/>
        </w:rPr>
        <w:t>)] + (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>2</w:t>
      </w:r>
      <w:r w:rsidRPr="000A23B7">
        <w:rPr>
          <w:lang w:val="en-US"/>
        </w:rPr>
        <w:t xml:space="preserve"> * </w:t>
      </w:r>
      <w:r w:rsidRPr="00FA1E11">
        <w:t>ДНР</w:t>
      </w:r>
      <w:r w:rsidRPr="000A23B7">
        <w:rPr>
          <w:lang w:val="en-US"/>
        </w:rPr>
        <w:t>) + [(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 xml:space="preserve">3 </w:t>
      </w:r>
      <w:r w:rsidRPr="000A23B7">
        <w:rPr>
          <w:lang w:val="en-US"/>
        </w:rPr>
        <w:t xml:space="preserve">* </w:t>
      </w:r>
      <w:r w:rsidRPr="00FA1E11">
        <w:t>ДДВ</w:t>
      </w:r>
      <w:r w:rsidRPr="000A23B7">
        <w:rPr>
          <w:lang w:val="en-US"/>
        </w:rPr>
        <w:t>) + (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>2</w:t>
      </w:r>
      <w:r w:rsidRPr="000A23B7">
        <w:rPr>
          <w:lang w:val="en-US"/>
        </w:rPr>
        <w:t xml:space="preserve"> * </w:t>
      </w:r>
      <w:r w:rsidRPr="00FA1E11">
        <w:t>ДОБ</w:t>
      </w:r>
      <w:r w:rsidRPr="000A23B7">
        <w:rPr>
          <w:lang w:val="en-US"/>
        </w:rPr>
        <w:t>)] + [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 xml:space="preserve">4 </w:t>
      </w:r>
      <w:r w:rsidRPr="000A23B7">
        <w:rPr>
          <w:lang w:val="en-US"/>
        </w:rPr>
        <w:t xml:space="preserve">* </w:t>
      </w:r>
      <w:r w:rsidRPr="00FA1E11">
        <w:t>ВД</w:t>
      </w:r>
      <w:r w:rsidRPr="000A23B7">
        <w:rPr>
          <w:lang w:val="en-US"/>
        </w:rPr>
        <w:t>] =&gt;</w:t>
      </w:r>
    </w:p>
    <w:p w:rsidR="00D5170E" w:rsidRPr="00FA1E11" w:rsidRDefault="00D5170E" w:rsidP="005312C6">
      <w:pPr>
        <w:rPr>
          <w:lang w:val="en-US"/>
        </w:rPr>
      </w:pPr>
      <w:r w:rsidRPr="000A23B7">
        <w:rPr>
          <w:lang w:val="en-US"/>
        </w:rPr>
        <w:t>{</w:t>
      </w:r>
      <w:proofErr w:type="gramStart"/>
      <w:r w:rsidRPr="000A23B7">
        <w:rPr>
          <w:lang w:val="en-US"/>
        </w:rPr>
        <w:t xml:space="preserve">[ </w:t>
      </w:r>
      <w:r w:rsidRPr="00FA1E11">
        <w:rPr>
          <w:lang w:val="en-US"/>
        </w:rPr>
        <w:t>S</w:t>
      </w:r>
      <w:r w:rsidRPr="000A23B7">
        <w:rPr>
          <w:vertAlign w:val="subscript"/>
          <w:lang w:val="en-US"/>
        </w:rPr>
        <w:t>1</w:t>
      </w:r>
      <w:proofErr w:type="gramEnd"/>
      <w:r w:rsidRPr="000A23B7">
        <w:rPr>
          <w:vertAlign w:val="subscript"/>
          <w:lang w:val="en-US"/>
        </w:rPr>
        <w:t xml:space="preserve"> </w:t>
      </w:r>
      <w:r w:rsidRPr="000A23B7">
        <w:rPr>
          <w:lang w:val="en-US"/>
        </w:rPr>
        <w:t>(</w:t>
      </w:r>
      <w:r w:rsidRPr="00FA1E11">
        <w:t>В</w:t>
      </w:r>
      <w:r w:rsidRPr="000A23B7">
        <w:rPr>
          <w:lang w:val="en-US"/>
        </w:rPr>
        <w:t xml:space="preserve"> + </w:t>
      </w:r>
      <w:r w:rsidRPr="00FA1E11">
        <w:t>С</w:t>
      </w:r>
      <w:r w:rsidRPr="000A23B7">
        <w:rPr>
          <w:lang w:val="en-US"/>
        </w:rPr>
        <w:t xml:space="preserve"> + </w:t>
      </w:r>
      <w:r w:rsidRPr="00FA1E11">
        <w:t>Д</w:t>
      </w:r>
      <w:r w:rsidRPr="000A23B7">
        <w:rPr>
          <w:lang w:val="en-US"/>
        </w:rPr>
        <w:t xml:space="preserve">% + </w:t>
      </w:r>
      <w:r w:rsidRPr="00FA1E11">
        <w:t>К</w:t>
      </w:r>
      <w:r w:rsidRPr="00FA1E11">
        <w:rPr>
          <w:lang w:val="en-US"/>
        </w:rPr>
        <w:t>)] / 100} + {</w:t>
      </w:r>
      <w:proofErr w:type="gramStart"/>
      <w:r w:rsidRPr="00FA1E11">
        <w:rPr>
          <w:lang w:val="en-US"/>
        </w:rPr>
        <w:t>[ S</w:t>
      </w:r>
      <w:r w:rsidRPr="00FA1E11">
        <w:rPr>
          <w:vertAlign w:val="subscript"/>
          <w:lang w:val="en-US"/>
        </w:rPr>
        <w:t>2</w:t>
      </w:r>
      <w:proofErr w:type="gramEnd"/>
      <w:r w:rsidRPr="00FA1E11">
        <w:rPr>
          <w:vertAlign w:val="subscript"/>
          <w:lang w:val="en-US"/>
        </w:rPr>
        <w:t xml:space="preserve"> </w:t>
      </w:r>
      <w:r w:rsidRPr="00FA1E11">
        <w:t>ДНР</w:t>
      </w:r>
      <w:r w:rsidRPr="00FA1E11">
        <w:rPr>
          <w:lang w:val="en-US"/>
        </w:rPr>
        <w:t xml:space="preserve"> / 100]} + {[ S</w:t>
      </w:r>
      <w:r w:rsidRPr="00FA1E11">
        <w:rPr>
          <w:vertAlign w:val="subscript"/>
          <w:lang w:val="en-US"/>
        </w:rPr>
        <w:t xml:space="preserve">3 </w:t>
      </w:r>
      <w:r w:rsidRPr="00FA1E11">
        <w:rPr>
          <w:lang w:val="en-US"/>
        </w:rPr>
        <w:t>(</w:t>
      </w:r>
      <w:r w:rsidRPr="00FA1E11">
        <w:t>ДДВ</w:t>
      </w:r>
      <w:r w:rsidRPr="00FA1E11">
        <w:rPr>
          <w:lang w:val="en-US"/>
        </w:rPr>
        <w:t xml:space="preserve"> + </w:t>
      </w:r>
      <w:r w:rsidRPr="00FA1E11">
        <w:t>ДОБ</w:t>
      </w:r>
      <w:r w:rsidRPr="00FA1E11">
        <w:rPr>
          <w:lang w:val="en-US"/>
        </w:rPr>
        <w:t>) / 100]} + {[( S</w:t>
      </w:r>
      <w:r w:rsidRPr="00FA1E11">
        <w:rPr>
          <w:vertAlign w:val="subscript"/>
          <w:lang w:val="en-US"/>
        </w:rPr>
        <w:t xml:space="preserve">4 </w:t>
      </w:r>
      <w:r w:rsidRPr="00FA1E11">
        <w:rPr>
          <w:lang w:val="en-US"/>
        </w:rPr>
        <w:t xml:space="preserve">+ </w:t>
      </w:r>
      <w:r w:rsidRPr="00FA1E11">
        <w:t>ВД</w:t>
      </w:r>
      <w:r w:rsidRPr="00FA1E11">
        <w:rPr>
          <w:lang w:val="en-US"/>
        </w:rPr>
        <w:t>) / 100]}</w:t>
      </w:r>
    </w:p>
    <w:p w:rsidR="00D5170E" w:rsidRPr="00FA1E11" w:rsidRDefault="00D5170E" w:rsidP="005312C6">
      <w:r w:rsidRPr="00FA1E11">
        <w:t>[</w:t>
      </w:r>
      <w:r w:rsidRPr="00FA1E11">
        <w:rPr>
          <w:lang w:val="en-US"/>
        </w:rPr>
        <w:t>S</w:t>
      </w:r>
      <w:r w:rsidRPr="00FA1E11">
        <w:rPr>
          <w:vertAlign w:val="subscript"/>
        </w:rPr>
        <w:t xml:space="preserve">1 </w:t>
      </w:r>
      <w:r w:rsidRPr="00FA1E11">
        <w:t xml:space="preserve">() + </w:t>
      </w:r>
      <w:r w:rsidRPr="00FA1E11">
        <w:rPr>
          <w:lang w:val="en-US"/>
        </w:rPr>
        <w:t>S</w:t>
      </w:r>
      <w:r w:rsidRPr="00FA1E11">
        <w:rPr>
          <w:vertAlign w:val="subscript"/>
        </w:rPr>
        <w:t xml:space="preserve">2 </w:t>
      </w:r>
      <w:r w:rsidRPr="00FA1E11">
        <w:t xml:space="preserve">() + </w:t>
      </w:r>
      <w:r w:rsidRPr="00FA1E11">
        <w:rPr>
          <w:lang w:val="en-US"/>
        </w:rPr>
        <w:t>S</w:t>
      </w:r>
      <w:r w:rsidRPr="00FA1E11">
        <w:rPr>
          <w:vertAlign w:val="subscript"/>
        </w:rPr>
        <w:t xml:space="preserve">3 </w:t>
      </w:r>
      <w:r w:rsidRPr="00FA1E11">
        <w:t>()] / 100</w:t>
      </w:r>
      <w:r w:rsidRPr="00FA1E11">
        <w:rPr>
          <w:vertAlign w:val="subscript"/>
        </w:rPr>
        <w:t xml:space="preserve"> </w:t>
      </w:r>
      <w:r w:rsidRPr="00FA1E11">
        <w:t>= НДФЛ</w:t>
      </w:r>
    </w:p>
    <w:p w:rsidR="00010C07" w:rsidRPr="00FA1E11" w:rsidRDefault="00010C07" w:rsidP="005312C6">
      <w:pPr>
        <w:rPr>
          <w:rFonts w:eastAsia="TimesNewRoman"/>
        </w:rPr>
      </w:pPr>
    </w:p>
    <w:p w:rsidR="00D5170E" w:rsidRPr="00FA1E11" w:rsidRDefault="00D5170E" w:rsidP="005312C6">
      <w:r w:rsidRPr="00FA1E11">
        <w:t>Система обозначений:</w:t>
      </w:r>
    </w:p>
    <w:p w:rsidR="00D5170E" w:rsidRPr="00FA1E11" w:rsidRDefault="00D5170E" w:rsidP="005312C6">
      <w:r w:rsidRPr="00FA1E11">
        <w:rPr>
          <w:lang w:val="en-US"/>
        </w:rPr>
        <w:t>S</w:t>
      </w:r>
      <w:r w:rsidRPr="00FA1E11">
        <w:t xml:space="preserve"> – </w:t>
      </w:r>
      <w:proofErr w:type="gramStart"/>
      <w:r w:rsidRPr="00FA1E11">
        <w:t>ставка</w:t>
      </w:r>
      <w:proofErr w:type="gramEnd"/>
    </w:p>
    <w:p w:rsidR="00D5170E" w:rsidRPr="00FA1E11" w:rsidRDefault="00D5170E" w:rsidP="005312C6">
      <w:r w:rsidRPr="00FA1E11">
        <w:rPr>
          <w:lang w:val="en-US"/>
        </w:rPr>
        <w:t>S</w:t>
      </w:r>
      <w:r w:rsidRPr="00FA1E11">
        <w:rPr>
          <w:vertAlign w:val="subscript"/>
        </w:rPr>
        <w:t>1</w:t>
      </w:r>
      <w:r w:rsidRPr="00FA1E11">
        <w:t>=35%</w:t>
      </w:r>
    </w:p>
    <w:p w:rsidR="00D5170E" w:rsidRPr="00FA1E11" w:rsidRDefault="00D5170E" w:rsidP="005312C6">
      <w:r w:rsidRPr="00FA1E11">
        <w:t>НБ – налоговая база</w:t>
      </w:r>
    </w:p>
    <w:p w:rsidR="00D5170E" w:rsidRPr="00FA1E11" w:rsidRDefault="00D5170E" w:rsidP="005312C6">
      <w:r w:rsidRPr="00FA1E11">
        <w:t>НБ 1). В – выигрыш</w:t>
      </w:r>
    </w:p>
    <w:p w:rsidR="00D5170E" w:rsidRPr="00FA1E11" w:rsidRDefault="00D5170E" w:rsidP="005312C6">
      <w:pPr>
        <w:ind w:left="708" w:firstLine="0"/>
      </w:pPr>
      <w:r w:rsidRPr="00FA1E11">
        <w:t xml:space="preserve">    </w:t>
      </w:r>
      <w:proofErr w:type="gramStart"/>
      <w:r w:rsidRPr="00FA1E11">
        <w:t>П</w:t>
      </w:r>
      <w:proofErr w:type="gramEnd"/>
      <w:r w:rsidRPr="00FA1E11">
        <w:t xml:space="preserve"> – приз</w:t>
      </w:r>
    </w:p>
    <w:p w:rsidR="00D5170E" w:rsidRPr="00FA1E11" w:rsidRDefault="00D5170E" w:rsidP="005312C6">
      <w:r w:rsidRPr="00FA1E11">
        <w:t>НБ 2). Стр. – страховые вычеты</w:t>
      </w:r>
    </w:p>
    <w:p w:rsidR="00D5170E" w:rsidRPr="00FA1E11" w:rsidRDefault="00D5170E" w:rsidP="005312C6">
      <w:r w:rsidRPr="00FA1E11">
        <w:t>НБ 3). Д% - банк</w:t>
      </w:r>
    </w:p>
    <w:p w:rsidR="00D5170E" w:rsidRPr="00FA1E11" w:rsidRDefault="00D5170E" w:rsidP="005312C6">
      <w:r w:rsidRPr="00FA1E11">
        <w:t xml:space="preserve">НБ 4). </w:t>
      </w:r>
      <w:proofErr w:type="gramStart"/>
      <w:r w:rsidRPr="00FA1E11">
        <w:t>К</w:t>
      </w:r>
      <w:proofErr w:type="gramEnd"/>
      <w:r w:rsidRPr="00FA1E11">
        <w:t xml:space="preserve"> – кредит, заем.</w:t>
      </w:r>
    </w:p>
    <w:p w:rsidR="00D5170E" w:rsidRPr="00FA1E11" w:rsidRDefault="00D5170E" w:rsidP="005312C6">
      <w:pPr>
        <w:ind w:firstLine="708"/>
      </w:pPr>
      <w:r w:rsidRPr="00FA1E11">
        <w:t xml:space="preserve">    </w:t>
      </w:r>
      <w:r w:rsidRPr="00FA1E11">
        <w:rPr>
          <w:lang w:val="en-US"/>
        </w:rPr>
        <w:t>S</w:t>
      </w:r>
      <w:r w:rsidRPr="00FA1E11">
        <w:rPr>
          <w:vertAlign w:val="subscript"/>
        </w:rPr>
        <w:t>2</w:t>
      </w:r>
      <w:r w:rsidRPr="00FA1E11">
        <w:t xml:space="preserve"> = 30%</w:t>
      </w:r>
    </w:p>
    <w:p w:rsidR="00D5170E" w:rsidRPr="00FA1E11" w:rsidRDefault="00D5170E" w:rsidP="005312C6">
      <w:r w:rsidRPr="00FA1E11">
        <w:t>НБ 5). ДНР – доход на резидентов</w:t>
      </w:r>
    </w:p>
    <w:p w:rsidR="00D5170E" w:rsidRPr="00FA1E11" w:rsidRDefault="00D5170E" w:rsidP="005312C6">
      <w:pPr>
        <w:ind w:firstLine="708"/>
      </w:pPr>
      <w:r w:rsidRPr="00FA1E11">
        <w:t xml:space="preserve">    </w:t>
      </w:r>
      <w:r w:rsidRPr="00FA1E11">
        <w:rPr>
          <w:lang w:val="en-US"/>
        </w:rPr>
        <w:t>S</w:t>
      </w:r>
      <w:r w:rsidRPr="00FA1E11">
        <w:rPr>
          <w:vertAlign w:val="subscript"/>
        </w:rPr>
        <w:t>3</w:t>
      </w:r>
      <w:r w:rsidRPr="00FA1E11">
        <w:t xml:space="preserve"> = 9%</w:t>
      </w:r>
    </w:p>
    <w:p w:rsidR="00D5170E" w:rsidRPr="00FA1E11" w:rsidRDefault="00D5170E" w:rsidP="005312C6">
      <w:r w:rsidRPr="00FA1E11">
        <w:t xml:space="preserve">НБ 6). ДДВ – доход </w:t>
      </w:r>
      <w:proofErr w:type="gramStart"/>
      <w:r w:rsidRPr="00FA1E11">
        <w:t>на</w:t>
      </w:r>
      <w:proofErr w:type="gramEnd"/>
      <w:r w:rsidRPr="00FA1E11">
        <w:t xml:space="preserve"> дивидендов</w:t>
      </w:r>
    </w:p>
    <w:p w:rsidR="00D5170E" w:rsidRPr="00FA1E11" w:rsidRDefault="00D5170E" w:rsidP="005312C6">
      <w:r w:rsidRPr="00FA1E11">
        <w:t>НБ 7). ДОБ – от облигации</w:t>
      </w:r>
    </w:p>
    <w:p w:rsidR="00D5170E" w:rsidRPr="00FA1E11" w:rsidRDefault="00D5170E" w:rsidP="005312C6">
      <w:pPr>
        <w:ind w:firstLine="708"/>
      </w:pPr>
      <w:r w:rsidRPr="00FA1E11">
        <w:t xml:space="preserve">   </w:t>
      </w:r>
      <w:r w:rsidRPr="00FA1E11">
        <w:rPr>
          <w:lang w:val="en-US"/>
        </w:rPr>
        <w:t>S</w:t>
      </w:r>
      <w:r w:rsidRPr="00FA1E11">
        <w:rPr>
          <w:vertAlign w:val="subscript"/>
        </w:rPr>
        <w:t xml:space="preserve">4 </w:t>
      </w:r>
      <w:r w:rsidRPr="00FA1E11">
        <w:t>= 13%</w:t>
      </w:r>
    </w:p>
    <w:p w:rsidR="00D5170E" w:rsidRDefault="00D5170E" w:rsidP="005312C6">
      <w:r w:rsidRPr="00FA1E11">
        <w:t>НБ 8). ВД – все другие, общие доходы ФЛ.</w:t>
      </w:r>
    </w:p>
    <w:p w:rsidR="00616195" w:rsidRDefault="00616195" w:rsidP="005312C6"/>
    <w:p w:rsidR="009806EC" w:rsidRDefault="009806EC">
      <w:pPr>
        <w:spacing w:after="200" w:line="276" w:lineRule="auto"/>
        <w:ind w:firstLine="0"/>
        <w:jc w:val="left"/>
        <w:rPr>
          <w:rFonts w:eastAsia="TimesNewRoman"/>
        </w:rPr>
        <w:sectPr w:rsidR="009806EC" w:rsidSect="009806E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616195" w:rsidRPr="00FA1E11" w:rsidRDefault="00616195" w:rsidP="00616195">
      <w:pPr>
        <w:pStyle w:val="1"/>
        <w:numPr>
          <w:ilvl w:val="1"/>
          <w:numId w:val="2"/>
        </w:numPr>
        <w:spacing w:line="240" w:lineRule="auto"/>
        <w:jc w:val="left"/>
      </w:pPr>
      <w:bookmarkStart w:id="18" w:name="_Toc262729805"/>
      <w:r w:rsidRPr="00FA1E11">
        <w:lastRenderedPageBreak/>
        <w:t xml:space="preserve">Словесный алгоритм расчета </w:t>
      </w:r>
      <w:r>
        <w:t>НДФЛ</w:t>
      </w:r>
      <w:r w:rsidRPr="00FA1E11">
        <w:t>.</w:t>
      </w:r>
      <w:bookmarkEnd w:id="18"/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Уточнение вида доходов для налогоплательщика 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Если доход облагается по ставке 13%, то 2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Если доход облагается по ставке 9% , то 5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Если доход облагается по ставке 15% , то 5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Если доход облагается по ставке 30% , то 5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Если доход облагается по ставке 35%,то 5</w:t>
      </w:r>
    </w:p>
    <w:p w:rsidR="00616195" w:rsidRPr="00FA1E11" w:rsidRDefault="00616195" w:rsidP="00DB06D6">
      <w:pPr>
        <w:numPr>
          <w:ilvl w:val="0"/>
          <w:numId w:val="24"/>
        </w:numPr>
        <w:ind w:left="720"/>
        <w:jc w:val="left"/>
      </w:pPr>
      <w:r w:rsidRPr="00FA1E11">
        <w:t>Если 13%, то определяем сумму доходов, сумму стандартных, социальных, имущественных, профессиональных налоговых вычетов</w:t>
      </w:r>
      <w:r w:rsidRPr="00FA1E11">
        <w:sym w:font="Symbol" w:char="F0DE"/>
      </w:r>
      <w:r w:rsidRPr="00FA1E11">
        <w:t xml:space="preserve"> 3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>Определение разницы между доходами и суммарными налоговыми вычетами</w:t>
      </w:r>
      <w:r w:rsidRPr="00FA1E11">
        <w:sym w:font="Symbol" w:char="F0DE"/>
      </w:r>
      <w:r w:rsidRPr="00FA1E11">
        <w:t>4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>Если разница меньше 0, то 1; Если разница больше 0, то 5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Определение налоговой базы </w:t>
      </w:r>
      <w:r w:rsidRPr="00FA1E11">
        <w:sym w:font="Symbol" w:char="F0DE"/>
      </w:r>
      <w:r w:rsidRPr="00FA1E11">
        <w:t>6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>Определение подкатегории налогоплательщика: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t>Если налогоплательщик – налоговый агент, то 7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t>Если налогоплательщик – индивидуальный предприниматель, то 17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t>Если налогоплательщик занимается иным видом деятельности и имеет отдельные виды доходов, то 19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>Если налогоплательщик – налоговый агент, то проверяем: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Ставка13%, то 8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Ставка 9%, то 23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Ставка15%, то 23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Ставка30%, то 23</w:t>
      </w:r>
    </w:p>
    <w:p w:rsidR="00616195" w:rsidRPr="00FA1E11" w:rsidRDefault="00616195" w:rsidP="00616195">
      <w:pPr>
        <w:tabs>
          <w:tab w:val="num" w:pos="720"/>
        </w:tabs>
        <w:ind w:firstLine="720"/>
        <w:jc w:val="left"/>
      </w:pPr>
      <w:r w:rsidRPr="00FA1E11">
        <w:t>Ставка35%, то 25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Определяем сумму налога = налоговая база * ставка налога </w:t>
      </w:r>
      <w:r w:rsidRPr="00FA1E11">
        <w:sym w:font="Symbol" w:char="F0DE"/>
      </w:r>
      <w:r w:rsidRPr="00FA1E11">
        <w:t>9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Определяем сумму, принимаемую к зачету </w:t>
      </w:r>
      <w:r w:rsidRPr="00FA1E11">
        <w:sym w:font="Symbol" w:char="F0DE"/>
      </w:r>
      <w:r w:rsidRPr="00FA1E11">
        <w:t xml:space="preserve"> 10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Определяем сумму налога, перечисляемую в бюджет </w:t>
      </w:r>
      <w:r w:rsidRPr="00FA1E11">
        <w:sym w:font="Symbol" w:char="F0DE"/>
      </w:r>
      <w:r w:rsidRPr="00FA1E11">
        <w:t xml:space="preserve"> 11</w:t>
      </w:r>
    </w:p>
    <w:p w:rsidR="00616195" w:rsidRPr="00FA1E11" w:rsidRDefault="00616195" w:rsidP="00DB06D6">
      <w:pPr>
        <w:numPr>
          <w:ilvl w:val="0"/>
          <w:numId w:val="24"/>
        </w:numPr>
        <w:ind w:left="720"/>
        <w:jc w:val="left"/>
      </w:pPr>
      <w:proofErr w:type="gramStart"/>
      <w:r w:rsidRPr="00FA1E11">
        <w:t>Определяем</w:t>
      </w:r>
      <w:proofErr w:type="gramEnd"/>
      <w:r w:rsidRPr="00FA1E11">
        <w:t xml:space="preserve"> превышает ли сумма налога 50% от суммы денежных средств Да-12, Нет-13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  <w:rPr>
          <w:spacing w:val="-4"/>
        </w:rPr>
      </w:pPr>
      <w:r w:rsidRPr="00FA1E11">
        <w:rPr>
          <w:spacing w:val="-4"/>
        </w:rPr>
        <w:t xml:space="preserve">Выдаем сообщение и определяем сумму налога как 50% от налоговой базы </w:t>
      </w:r>
      <w:r w:rsidRPr="00FA1E11">
        <w:rPr>
          <w:spacing w:val="-4"/>
        </w:rPr>
        <w:sym w:font="Symbol" w:char="F0DE"/>
      </w:r>
      <w:r w:rsidRPr="00FA1E11">
        <w:rPr>
          <w:spacing w:val="-4"/>
        </w:rPr>
        <w:t xml:space="preserve"> 13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>Проверяем сумма налога меньше 100 рублей Да-14, Нет-15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Сумма налога остается на следующий налоговый период </w:t>
      </w:r>
      <w:r w:rsidRPr="00FA1E11">
        <w:sym w:font="Symbol" w:char="F0DE"/>
      </w:r>
      <w:r w:rsidRPr="00FA1E11">
        <w:t xml:space="preserve"> 1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Подсчет общей суммы налога </w:t>
      </w:r>
      <w:r w:rsidRPr="00FA1E11">
        <w:sym w:font="Symbol" w:char="F0DE"/>
      </w:r>
      <w:r w:rsidRPr="00FA1E11">
        <w:t xml:space="preserve"> 16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Округляем сумму налога до целых рублей </w:t>
      </w:r>
      <w:r w:rsidRPr="00FA1E11">
        <w:sym w:font="Symbol" w:char="F0DE"/>
      </w:r>
      <w:r w:rsidRPr="00FA1E11">
        <w:t xml:space="preserve"> конец</w:t>
      </w:r>
    </w:p>
    <w:p w:rsidR="00616195" w:rsidRPr="00FA1E11" w:rsidRDefault="00616195" w:rsidP="00DB06D6">
      <w:pPr>
        <w:numPr>
          <w:ilvl w:val="0"/>
          <w:numId w:val="24"/>
        </w:numPr>
        <w:ind w:left="720"/>
        <w:jc w:val="left"/>
      </w:pPr>
      <w:r w:rsidRPr="00FA1E11">
        <w:t xml:space="preserve">Индивидуальный предприниматель. Уточнение суммы, начисленной налоговым агентом </w:t>
      </w:r>
      <w:r w:rsidRPr="00FA1E11">
        <w:sym w:font="Symbol" w:char="F0DE"/>
      </w:r>
      <w:r w:rsidRPr="00FA1E11">
        <w:t xml:space="preserve"> 18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Уточнение суммы авансовых платежей </w:t>
      </w:r>
      <w:r w:rsidRPr="00FA1E11">
        <w:sym w:font="Symbol" w:char="F0DE"/>
      </w:r>
      <w:r w:rsidRPr="00FA1E11">
        <w:t xml:space="preserve"> 19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>Ставка: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t xml:space="preserve">Ставка 13% </w:t>
      </w:r>
      <w:r w:rsidRPr="00FA1E11">
        <w:sym w:font="Symbol" w:char="F0DE"/>
      </w:r>
      <w:r w:rsidRPr="00FA1E11">
        <w:t xml:space="preserve"> 20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lastRenderedPageBreak/>
        <w:t xml:space="preserve">Ставка 9% </w:t>
      </w:r>
      <w:r w:rsidRPr="00FA1E11">
        <w:sym w:font="Symbol" w:char="F0DE"/>
      </w:r>
      <w:r w:rsidRPr="00FA1E11">
        <w:t xml:space="preserve"> 23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t xml:space="preserve">Ставка 15% </w:t>
      </w:r>
      <w:r w:rsidRPr="00FA1E11">
        <w:sym w:font="Symbol" w:char="F0DE"/>
      </w:r>
      <w:r w:rsidRPr="00FA1E11">
        <w:t xml:space="preserve"> 23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t xml:space="preserve">Ставка 30% </w:t>
      </w:r>
      <w:r w:rsidRPr="00FA1E11">
        <w:sym w:font="Symbol" w:char="F0DE"/>
      </w:r>
      <w:r w:rsidRPr="00FA1E11">
        <w:t xml:space="preserve"> 23</w:t>
      </w:r>
    </w:p>
    <w:p w:rsidR="00616195" w:rsidRPr="00FA1E11" w:rsidRDefault="00616195" w:rsidP="00616195">
      <w:pPr>
        <w:tabs>
          <w:tab w:val="num" w:pos="720"/>
        </w:tabs>
        <w:ind w:left="720"/>
        <w:jc w:val="left"/>
      </w:pPr>
      <w:r w:rsidRPr="00FA1E11">
        <w:t xml:space="preserve">Ставка 35% </w:t>
      </w:r>
      <w:r w:rsidRPr="00FA1E11">
        <w:sym w:font="Symbol" w:char="F0DE"/>
      </w:r>
      <w:r w:rsidRPr="00FA1E11">
        <w:t xml:space="preserve"> 25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Сумма налога </w:t>
      </w:r>
      <w:r w:rsidRPr="00FA1E11">
        <w:sym w:font="Symbol" w:char="F0DE"/>
      </w:r>
      <w:r w:rsidRPr="00FA1E11">
        <w:t xml:space="preserve"> 21</w:t>
      </w:r>
    </w:p>
    <w:p w:rsidR="00616195" w:rsidRPr="00FA1E11" w:rsidRDefault="00616195" w:rsidP="00DB06D6">
      <w:pPr>
        <w:numPr>
          <w:ilvl w:val="0"/>
          <w:numId w:val="24"/>
        </w:numPr>
        <w:ind w:left="720"/>
        <w:jc w:val="left"/>
      </w:pPr>
      <w:r w:rsidRPr="00FA1E11">
        <w:t xml:space="preserve">Уменьшаем сумму налога на суммы, начисленные налоговыми агентами и суммы авансовых платежей </w:t>
      </w:r>
      <w:r w:rsidRPr="00FA1E11">
        <w:sym w:font="Symbol" w:char="F0DE"/>
      </w:r>
      <w:r w:rsidRPr="00FA1E11">
        <w:t xml:space="preserve"> 15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Уточнение сумм, начисленных налоговыми агентами </w:t>
      </w:r>
      <w:r w:rsidRPr="00FA1E11">
        <w:sym w:font="Symbol" w:char="F0DE"/>
      </w:r>
      <w:r w:rsidRPr="00FA1E11">
        <w:t xml:space="preserve"> 19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Определяем сумму налога по каждому виду дохода </w:t>
      </w:r>
      <w:r w:rsidRPr="00FA1E11">
        <w:sym w:font="Symbol" w:char="F0DE"/>
      </w:r>
      <w:r w:rsidRPr="00FA1E11">
        <w:t xml:space="preserve"> 24</w:t>
      </w:r>
    </w:p>
    <w:p w:rsidR="00616195" w:rsidRPr="00FA1E11" w:rsidRDefault="00616195" w:rsidP="00DB06D6">
      <w:pPr>
        <w:numPr>
          <w:ilvl w:val="0"/>
          <w:numId w:val="24"/>
        </w:numPr>
        <w:ind w:left="0" w:firstLine="360"/>
        <w:jc w:val="left"/>
      </w:pPr>
      <w:r w:rsidRPr="00FA1E11">
        <w:t xml:space="preserve">Определение суммарного налога </w:t>
      </w:r>
      <w:r w:rsidRPr="00FA1E11">
        <w:sym w:font="Symbol" w:char="F0DE"/>
      </w:r>
      <w:r w:rsidRPr="00FA1E11">
        <w:t xml:space="preserve"> 15</w:t>
      </w:r>
    </w:p>
    <w:p w:rsidR="00616195" w:rsidRDefault="00616195" w:rsidP="00DB06D6">
      <w:pPr>
        <w:numPr>
          <w:ilvl w:val="0"/>
          <w:numId w:val="24"/>
        </w:numPr>
        <w:ind w:left="0" w:firstLine="360"/>
        <w:jc w:val="left"/>
        <w:sectPr w:rsidR="00616195" w:rsidSect="00616195">
          <w:pgSz w:w="11906" w:h="16838"/>
          <w:pgMar w:top="539" w:right="720" w:bottom="567" w:left="720" w:header="709" w:footer="159" w:gutter="0"/>
          <w:cols w:space="708"/>
          <w:docGrid w:linePitch="360"/>
        </w:sectPr>
      </w:pPr>
      <w:r w:rsidRPr="00FA1E11">
        <w:t xml:space="preserve">Определение суммы налога </w:t>
      </w:r>
      <w:r w:rsidRPr="00FA1E11">
        <w:sym w:font="Symbol" w:char="F0DE"/>
      </w:r>
      <w:r w:rsidRPr="00FA1E11">
        <w:t xml:space="preserve"> 24</w:t>
      </w:r>
    </w:p>
    <w:p w:rsidR="001F3623" w:rsidRDefault="001F3623" w:rsidP="00AE28CA">
      <w:pPr>
        <w:pStyle w:val="1"/>
        <w:numPr>
          <w:ilvl w:val="1"/>
          <w:numId w:val="2"/>
        </w:numPr>
        <w:spacing w:before="0" w:after="0"/>
        <w:ind w:left="1418" w:hanging="567"/>
        <w:jc w:val="left"/>
      </w:pPr>
      <w:bookmarkStart w:id="19" w:name="_Toc262729806"/>
      <w:r w:rsidRPr="00FA1E11">
        <w:lastRenderedPageBreak/>
        <w:t xml:space="preserve">Экономическая сущность </w:t>
      </w:r>
      <w:r w:rsidR="004470D2" w:rsidRPr="00FA1E11">
        <w:t>страховых взносов</w:t>
      </w:r>
      <w:r w:rsidRPr="00FA1E11">
        <w:t>.</w:t>
      </w:r>
      <w:bookmarkEnd w:id="19"/>
    </w:p>
    <w:p w:rsidR="00A46AFD" w:rsidRPr="00A46AFD" w:rsidRDefault="00A46AFD" w:rsidP="00AE28CA">
      <w:pPr>
        <w:ind w:firstLine="0"/>
        <w:jc w:val="right"/>
      </w:pPr>
      <w:r>
        <w:t>Таблица 2.</w:t>
      </w: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846"/>
        <w:gridCol w:w="993"/>
        <w:gridCol w:w="1842"/>
        <w:gridCol w:w="1418"/>
        <w:gridCol w:w="1417"/>
        <w:gridCol w:w="2679"/>
        <w:gridCol w:w="1716"/>
        <w:gridCol w:w="992"/>
        <w:gridCol w:w="992"/>
        <w:gridCol w:w="2693"/>
      </w:tblGrid>
      <w:tr w:rsidR="00433E9D" w:rsidRPr="00AE28CA" w:rsidTr="002545F7">
        <w:trPr>
          <w:trHeight w:val="300"/>
        </w:trPr>
        <w:tc>
          <w:tcPr>
            <w:tcW w:w="572" w:type="dxa"/>
            <w:vAlign w:val="center"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Название статьи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Нормативный акт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Налогоплательщики</w:t>
            </w:r>
          </w:p>
        </w:tc>
        <w:tc>
          <w:tcPr>
            <w:tcW w:w="1418" w:type="dxa"/>
            <w:vAlign w:val="center"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Ставка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Объект налогообложения</w:t>
            </w:r>
          </w:p>
        </w:tc>
        <w:tc>
          <w:tcPr>
            <w:tcW w:w="2679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Налоговая база</w:t>
            </w:r>
          </w:p>
        </w:tc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Льготы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Период оплаты</w:t>
            </w:r>
          </w:p>
        </w:tc>
        <w:tc>
          <w:tcPr>
            <w:tcW w:w="992" w:type="dxa"/>
            <w:vAlign w:val="center"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 xml:space="preserve">Полное вычисление </w:t>
            </w:r>
            <w:r>
              <w:rPr>
                <w:color w:val="000000"/>
                <w:sz w:val="20"/>
                <w:szCs w:val="20"/>
              </w:rPr>
              <w:t>страховых взносов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819F4" w:rsidRPr="00AE28CA" w:rsidRDefault="00E819F4" w:rsidP="00FB07B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Санкции</w:t>
            </w:r>
          </w:p>
        </w:tc>
      </w:tr>
      <w:tr w:rsidR="00433E9D" w:rsidRPr="00AE28CA" w:rsidTr="002545F7">
        <w:trPr>
          <w:trHeight w:val="300"/>
        </w:trPr>
        <w:tc>
          <w:tcPr>
            <w:tcW w:w="572" w:type="dxa"/>
            <w:vAlign w:val="center"/>
          </w:tcPr>
          <w:p w:rsidR="00E819F4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bottom"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79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bottom"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E819F4" w:rsidRPr="00AE28CA" w:rsidRDefault="00E819F4" w:rsidP="00433E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433E9D" w:rsidRPr="00AE28CA" w:rsidTr="002545F7">
        <w:trPr>
          <w:trHeight w:val="1840"/>
        </w:trPr>
        <w:tc>
          <w:tcPr>
            <w:tcW w:w="572" w:type="dxa"/>
            <w:vMerge w:val="restart"/>
          </w:tcPr>
          <w:p w:rsidR="00457552" w:rsidRPr="00AE28CA" w:rsidRDefault="00740FD7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6" w:type="dxa"/>
            <w:vMerge w:val="restart"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Страховые взносы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Федеральный закон № 213-ФЗ от 24.07.2009</w:t>
            </w:r>
          </w:p>
        </w:tc>
        <w:tc>
          <w:tcPr>
            <w:tcW w:w="1842" w:type="dxa"/>
            <w:shd w:val="clear" w:color="auto" w:fill="auto"/>
            <w:hideMark/>
          </w:tcPr>
          <w:p w:rsidR="00457552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 xml:space="preserve">1. Налогоплательщиками признаются: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1) лица, производящие выплаты физическим лицам: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организации;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индивидуальные предприниматели;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физические лица, не признаваемые индивидуальными предпринимателями </w:t>
            </w:r>
          </w:p>
          <w:p w:rsidR="00457552" w:rsidRPr="00AE28CA" w:rsidRDefault="00457552" w:rsidP="0045755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57552" w:rsidRDefault="00457552" w:rsidP="00457552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 xml:space="preserve">26%, </w:t>
            </w:r>
            <w:r w:rsidR="005656B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5656B8">
              <w:rPr>
                <w:color w:val="000000"/>
                <w:sz w:val="20"/>
                <w:szCs w:val="20"/>
              </w:rPr>
              <w:t>из которых</w:t>
            </w:r>
          </w:p>
          <w:p w:rsidR="005656B8" w:rsidRDefault="005656B8" w:rsidP="00457552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20%ПФР</w:t>
            </w:r>
          </w:p>
          <w:p w:rsidR="005656B8" w:rsidRDefault="005656B8" w:rsidP="00457552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2,9%ФСС</w:t>
            </w:r>
          </w:p>
          <w:p w:rsidR="005656B8" w:rsidRDefault="005656B8" w:rsidP="00457552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1,1%ФФОМС</w:t>
            </w:r>
          </w:p>
          <w:p w:rsidR="005656B8" w:rsidRPr="005656B8" w:rsidRDefault="005656B8" w:rsidP="00457552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2,0%ТФОМС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Объектом налогообложения, признаются выплаты и иные вознаграждения, начисляемые налогоплательщиками в пользу физических лиц по трудовым и гражданско-правовым договорам, предметом которых является выполнение работ, оказание услуг (за исключением вознаграждений, выплачиваемых индивидуальным предпринима</w:t>
            </w:r>
            <w:r w:rsidRPr="00AE28CA">
              <w:rPr>
                <w:color w:val="000000"/>
                <w:sz w:val="20"/>
                <w:szCs w:val="20"/>
              </w:rPr>
              <w:lastRenderedPageBreak/>
              <w:t>телям), а также по авторским договорам, а также выплаты и иные вознаграждения по трудовым и гражданско-правовым договорам, предметом которых является выполнение работ, оказание услуг, выплачиваемые налогоплательщиками в пользу физических лиц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>.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   2. Объектом налогообложения, признаются доходы </w:t>
            </w:r>
            <w:r w:rsidRPr="00AE28CA">
              <w:rPr>
                <w:color w:val="000000"/>
                <w:sz w:val="20"/>
                <w:szCs w:val="20"/>
              </w:rPr>
              <w:br/>
              <w:t>от предпринимательской либо иной профессиональной деятельности за вычетом расходов, связанных с их извлечением</w:t>
            </w:r>
          </w:p>
        </w:tc>
        <w:tc>
          <w:tcPr>
            <w:tcW w:w="2679" w:type="dxa"/>
            <w:vMerge w:val="restart"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lastRenderedPageBreak/>
              <w:t xml:space="preserve">1. Налоговая база, определяется как сумма выплат и иных вознаграждений, предусмотренных пунктом 1 статьи 236 настоящего Кодекса, начисленных налогоплательщиками за налоговый период в пользу физических лиц. </w:t>
            </w:r>
            <w:r w:rsidRPr="00AE28CA">
              <w:rPr>
                <w:color w:val="000000"/>
                <w:sz w:val="20"/>
                <w:szCs w:val="20"/>
              </w:rPr>
              <w:br/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При определении налоговой базы учитываются любые выплаты и вознаграждения (за исключением сумм, указанных в статье 238 настоящего Кодекса), вне зависимости от формы, в которой осуществляются данные выплаты, в частности, полная или частичная оплата товаров (работ, услуг, имущественных или иных прав), предназначенных для физического лица - работника, в том числе коммунальных услуг, питания, отдыха, обучения в его интересах, оплата страховых взносов по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договорам добровольного страхования (за исключением сумм </w:t>
            </w:r>
            <w:r w:rsidRPr="00AE28CA">
              <w:rPr>
                <w:color w:val="000000"/>
                <w:sz w:val="20"/>
                <w:szCs w:val="20"/>
              </w:rPr>
              <w:lastRenderedPageBreak/>
              <w:t xml:space="preserve">страховых взносов, указанных в подпункте 7 пункта 1 статьи 238 настоящего Кодекса), а также определяется как сумма выплат и вознаграждений, предусмотренных пунктом 2 статьи 236 настоящего Кодекса, за налоговый период в пользу физических лиц.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2. 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AE28CA">
              <w:rPr>
                <w:color w:val="000000"/>
                <w:sz w:val="20"/>
                <w:szCs w:val="20"/>
              </w:rPr>
              <w:t xml:space="preserve">алогоплательщики, определяют налоговую базу отдельно по каждому физическому лицу с начала налогового периода по истечении каждого месяца нарастающим итогом.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     3. Налоговая база налогоплательщиков, указанных в подпункте 2 пункта 1 статьи 235 настоящего Кодекса, определяется как сумма доходов, полученных такими налогоплательщиками за налоговый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период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как в денежной, так и в натуральной форме от предпринимательской либо иной профессиональной деятельности, за вычетом расходов, связанных с их извлечением. </w:t>
            </w:r>
          </w:p>
        </w:tc>
        <w:tc>
          <w:tcPr>
            <w:tcW w:w="1716" w:type="dxa"/>
            <w:vMerge w:val="restart"/>
            <w:shd w:val="clear" w:color="auto" w:fill="auto"/>
            <w:hideMark/>
          </w:tcPr>
          <w:p w:rsidR="00457552" w:rsidRPr="00AE28CA" w:rsidRDefault="00457552" w:rsidP="00D10439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lastRenderedPageBreak/>
              <w:t xml:space="preserve">1. От уплаты налога освобождаются: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1) организации любых организационно-правовых форм - с сумм выплат и иных вознаграждений, не превышающих в течение налогового периода 100 000 рублей на каждое физическое лицо, являющегося инвалидом I, II или III группы;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    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 xml:space="preserve">2) следующие категории налогоплательщиков - с сумм выплат и иных вознаграждений, не превышающих 100 000 рублей в течение налогового </w:t>
            </w:r>
            <w:r w:rsidRPr="00AE28CA">
              <w:rPr>
                <w:color w:val="000000"/>
                <w:sz w:val="20"/>
                <w:szCs w:val="20"/>
              </w:rPr>
              <w:lastRenderedPageBreak/>
              <w:t xml:space="preserve">периода на каждое физическое лицо, они указаны в статье 239 НК РФ (налоговые льготы).   </w:t>
            </w:r>
            <w:r w:rsidRPr="00AE28CA">
              <w:rPr>
                <w:color w:val="000000"/>
                <w:sz w:val="20"/>
                <w:szCs w:val="20"/>
              </w:rPr>
              <w:br/>
              <w:t>3) налогоплательщики, указанные в подпункте 2 пункта 1 статьи 235 настоящего Кодекса, являющиеся инвалидами I, II или III групп, в части доходов от их предпринимательской деятельности и иной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профессиональной деятельности в размере, не превышающем 100 000 рублей в течение налогового периода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 xml:space="preserve">;. 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lastRenderedPageBreak/>
              <w:t>Налоговым периодом признается календарный год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о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>тчетным периодом признается I квартал, полугодие и девять месяцев текущего года.</w:t>
            </w:r>
            <w:r w:rsidRPr="00AE28CA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1428750</wp:posOffset>
                  </wp:positionV>
                  <wp:extent cx="200025" cy="295275"/>
                  <wp:effectExtent l="635" t="0" r="0" b="0"/>
                  <wp:wrapNone/>
                  <wp:docPr id="96" name="TextBox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1001375" y="1819275"/>
                            <a:ext cx="194454" cy="283457"/>
                            <a:chOff x="11001375" y="1819275"/>
                            <a:chExt cx="194454" cy="283457"/>
                          </a:xfrm>
                        </a:grpSpPr>
                        <a:sp>
                          <a:nvSpPr>
                            <a:cNvPr id="4" name="TextBox 3"/>
                            <a:cNvSpPr txBox="1"/>
                          </a:nvSpPr>
                          <a:spPr>
                            <a:xfrm>
                              <a:off x="15173325" y="1828800"/>
                              <a:ext cx="184731" cy="264560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non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457552" w:rsidRPr="00AE28CA" w:rsidRDefault="00457552" w:rsidP="00433E9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См. пункт 1.7.3</w:t>
            </w: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457552" w:rsidRPr="00AE28CA" w:rsidRDefault="00457552" w:rsidP="00433E9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1)Пени за каждый день просрочки определяются в процентах от неуплаченной суммы страховых взносов. Процентная ставка пеней принимается равной одной трехсотой действующей в эти дни ставки рефинансирования Центрального банка.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2)Взыскание штрафа за неправомерные действия в начислении взносов  в размере 20% от неуплаченной суммы.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Причем аналогичное деяние, совершенное умышленно, наказывается в размере 40% неуплаченной суммы взносов (ст. 47 Закона №212-ФЗ).</w:t>
            </w:r>
            <w:r w:rsidRPr="00AE28CA">
              <w:rPr>
                <w:color w:val="000000"/>
                <w:sz w:val="20"/>
                <w:szCs w:val="20"/>
              </w:rPr>
              <w:br/>
              <w:t>3)</w:t>
            </w:r>
            <w:proofErr w:type="spellStart"/>
            <w:r w:rsidRPr="00AE28CA">
              <w:rPr>
                <w:color w:val="000000"/>
                <w:sz w:val="20"/>
                <w:szCs w:val="20"/>
              </w:rPr>
              <w:t>Непредоставление</w:t>
            </w:r>
            <w:proofErr w:type="spellEnd"/>
            <w:r w:rsidRPr="00AE28CA">
              <w:rPr>
                <w:color w:val="000000"/>
                <w:sz w:val="20"/>
                <w:szCs w:val="20"/>
              </w:rPr>
              <w:t xml:space="preserve"> в срок отчетности по страховым взносам: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– до 180 дней: 5% суммы страховых взносов, подлежащей уплате (доплате) на основе этого расчета, за каждый полный или неполный месяц со дня, установленного для его представления, но не более 30% указанной суммы и не </w:t>
            </w:r>
            <w:r w:rsidRPr="00AE28CA">
              <w:rPr>
                <w:color w:val="000000"/>
                <w:sz w:val="20"/>
                <w:szCs w:val="20"/>
              </w:rPr>
              <w:lastRenderedPageBreak/>
              <w:t>менее 100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 xml:space="preserve">руб.; </w:t>
            </w:r>
            <w:r w:rsidRPr="00AE28CA">
              <w:rPr>
                <w:color w:val="000000"/>
                <w:sz w:val="20"/>
                <w:szCs w:val="20"/>
              </w:rPr>
              <w:br/>
              <w:t>– более 180 дней: 30% от страховых взносов, подлежащих уплате на основе этого расчета, плюс 10% суммы, подлежащей уплате на основе этого расчета, за каждый полный или неполный месяц, начиная со 181-го календарного дня, но не менее 1 000 руб.</w:t>
            </w:r>
            <w:r w:rsidRPr="00AE28CA">
              <w:rPr>
                <w:color w:val="000000"/>
                <w:sz w:val="20"/>
                <w:szCs w:val="20"/>
              </w:rPr>
              <w:br/>
              <w:t>Также нарушение сроков представления расчета влечет наложение административного штрафа на должностных лиц в размере от 300 руб. до 500 руб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 xml:space="preserve">3 (п. 2 ст. 15.33 </w:t>
            </w:r>
            <w:proofErr w:type="spellStart"/>
            <w:r w:rsidRPr="00AE28CA">
              <w:rPr>
                <w:color w:val="000000"/>
                <w:sz w:val="20"/>
                <w:szCs w:val="20"/>
              </w:rPr>
              <w:t>КоАП</w:t>
            </w:r>
            <w:proofErr w:type="spellEnd"/>
            <w:r w:rsidRPr="00AE28CA">
              <w:rPr>
                <w:color w:val="000000"/>
                <w:sz w:val="20"/>
                <w:szCs w:val="20"/>
              </w:rPr>
              <w:t>).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4)Отказ или непредставление в указанный срок документов (копий документов), необходимых для осуществления контроля за правильностью исчисления, полнотой и своевременностью уплаты страховых взносов, влечет взыскание штрафа в размере 50 руб. за каждый непредставленный документ ст. 48 Закона </w:t>
            </w:r>
            <w:proofErr w:type="spellStart"/>
            <w:r w:rsidRPr="00AE28CA">
              <w:rPr>
                <w:color w:val="000000"/>
                <w:sz w:val="20"/>
                <w:szCs w:val="20"/>
              </w:rPr>
              <w:t>No</w:t>
            </w:r>
            <w:proofErr w:type="spellEnd"/>
            <w:r w:rsidRPr="00AE28CA">
              <w:rPr>
                <w:color w:val="000000"/>
                <w:sz w:val="20"/>
                <w:szCs w:val="20"/>
              </w:rPr>
              <w:t xml:space="preserve"> 212-ФЗ).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За данное правонарушение п. 3 ст. 15.33 </w:t>
            </w:r>
            <w:proofErr w:type="spellStart"/>
            <w:r w:rsidRPr="00AE28CA">
              <w:rPr>
                <w:color w:val="000000"/>
                <w:sz w:val="20"/>
                <w:szCs w:val="20"/>
              </w:rPr>
              <w:t>КоАП</w:t>
            </w:r>
            <w:proofErr w:type="spellEnd"/>
            <w:r w:rsidRPr="00AE28CA">
              <w:rPr>
                <w:color w:val="000000"/>
                <w:sz w:val="20"/>
                <w:szCs w:val="20"/>
              </w:rPr>
              <w:t xml:space="preserve"> предусмотрена административная ответственность на должностных лиц в размере от 300 руб. до 500 руб.4</w:t>
            </w:r>
          </w:p>
        </w:tc>
      </w:tr>
      <w:tr w:rsidR="00433E9D" w:rsidRPr="00AE28CA" w:rsidTr="002545F7">
        <w:trPr>
          <w:trHeight w:val="3215"/>
        </w:trPr>
        <w:tc>
          <w:tcPr>
            <w:tcW w:w="572" w:type="dxa"/>
            <w:vMerge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457552" w:rsidRPr="00AE28CA" w:rsidRDefault="00457552" w:rsidP="00FB07B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 xml:space="preserve">1.1) </w:t>
            </w:r>
            <w:r w:rsidR="00FB07BD">
              <w:rPr>
                <w:color w:val="000000"/>
                <w:sz w:val="20"/>
                <w:szCs w:val="20"/>
              </w:rPr>
              <w:t xml:space="preserve">С/х </w:t>
            </w:r>
            <w:r w:rsidRPr="00AE28CA">
              <w:rPr>
                <w:color w:val="000000"/>
                <w:sz w:val="20"/>
                <w:szCs w:val="20"/>
              </w:rPr>
              <w:t>товаропроизводители.</w:t>
            </w:r>
            <w:r w:rsidRPr="00AE28CA">
              <w:rPr>
                <w:color w:val="000000"/>
                <w:sz w:val="20"/>
                <w:szCs w:val="20"/>
              </w:rPr>
              <w:br/>
              <w:t>Организации народных художественных промыслов.</w:t>
            </w:r>
            <w:r w:rsidRPr="00AE28CA">
              <w:rPr>
                <w:color w:val="000000"/>
                <w:sz w:val="20"/>
                <w:szCs w:val="20"/>
              </w:rPr>
              <w:br/>
              <w:t>Родовые семейные общины малочисленных народов Севера, занимающиеся традиционными отраслями хозяйствования.</w:t>
            </w:r>
            <w:r w:rsidRPr="00AE28CA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:rsidR="00457552" w:rsidRDefault="00457552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20%,</w:t>
            </w:r>
            <w:r w:rsidR="005656B8">
              <w:rPr>
                <w:color w:val="000000"/>
                <w:sz w:val="20"/>
                <w:szCs w:val="20"/>
              </w:rPr>
              <w:t xml:space="preserve"> из которых</w:t>
            </w:r>
          </w:p>
          <w:p w:rsidR="005656B8" w:rsidRDefault="005656B8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15,8%ПФР</w:t>
            </w:r>
          </w:p>
          <w:p w:rsidR="005656B8" w:rsidRDefault="005656B8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1,9%ФСС</w:t>
            </w:r>
          </w:p>
          <w:p w:rsidR="005656B8" w:rsidRDefault="005656B8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1,1%ФФОМС</w:t>
            </w:r>
          </w:p>
          <w:p w:rsidR="005656B8" w:rsidRPr="00AE28CA" w:rsidRDefault="005656B8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1,2%ТФОМС</w:t>
            </w:r>
          </w:p>
        </w:tc>
        <w:tc>
          <w:tcPr>
            <w:tcW w:w="1417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vMerge/>
            <w:shd w:val="clear" w:color="auto" w:fill="auto"/>
            <w:hideMark/>
          </w:tcPr>
          <w:p w:rsidR="00457552" w:rsidRPr="00AE28CA" w:rsidRDefault="00457552" w:rsidP="00D10439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57552" w:rsidRDefault="00457552" w:rsidP="00433E9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33E9D" w:rsidRPr="00AE28CA" w:rsidTr="002545F7">
        <w:trPr>
          <w:trHeight w:val="3543"/>
        </w:trPr>
        <w:tc>
          <w:tcPr>
            <w:tcW w:w="572" w:type="dxa"/>
            <w:vMerge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 xml:space="preserve">1.2) Организации и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индивидуальных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предприниматели, имеющие статус резидента технико-внедренческой особой экономической зоны</w:t>
            </w:r>
          </w:p>
        </w:tc>
        <w:tc>
          <w:tcPr>
            <w:tcW w:w="1418" w:type="dxa"/>
          </w:tcPr>
          <w:p w:rsidR="005656B8" w:rsidRPr="00AE28CA" w:rsidRDefault="00457552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14%</w:t>
            </w:r>
            <w:r w:rsidR="005656B8">
              <w:rPr>
                <w:color w:val="000000"/>
                <w:sz w:val="20"/>
                <w:szCs w:val="20"/>
              </w:rPr>
              <w:t xml:space="preserve"> в ПФР</w:t>
            </w:r>
          </w:p>
        </w:tc>
        <w:tc>
          <w:tcPr>
            <w:tcW w:w="1417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vMerge/>
            <w:shd w:val="clear" w:color="auto" w:fill="auto"/>
            <w:hideMark/>
          </w:tcPr>
          <w:p w:rsidR="00457552" w:rsidRPr="00AE28CA" w:rsidRDefault="00457552" w:rsidP="00D10439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57552" w:rsidRDefault="00457552" w:rsidP="00433E9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33E9D" w:rsidRPr="00AE28CA" w:rsidTr="002545F7">
        <w:trPr>
          <w:trHeight w:val="1678"/>
        </w:trPr>
        <w:tc>
          <w:tcPr>
            <w:tcW w:w="572" w:type="dxa"/>
            <w:vMerge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457552" w:rsidRPr="00AE28CA" w:rsidRDefault="00457552" w:rsidP="0045755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1.3) Организации, осуществляющие деятельность в области информационных технологий</w:t>
            </w:r>
            <w:r w:rsidRPr="00AE28CA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:rsidR="00457552" w:rsidRPr="00AE28CA" w:rsidRDefault="00457552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10%</w:t>
            </w:r>
            <w:r w:rsidR="005656B8">
              <w:rPr>
                <w:color w:val="000000"/>
                <w:sz w:val="20"/>
                <w:szCs w:val="20"/>
              </w:rPr>
              <w:t xml:space="preserve"> в ПФР</w:t>
            </w:r>
          </w:p>
        </w:tc>
        <w:tc>
          <w:tcPr>
            <w:tcW w:w="1417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vMerge/>
            <w:shd w:val="clear" w:color="auto" w:fill="auto"/>
            <w:hideMark/>
          </w:tcPr>
          <w:p w:rsidR="00457552" w:rsidRPr="00AE28CA" w:rsidRDefault="00457552" w:rsidP="00D10439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57552" w:rsidRDefault="00457552" w:rsidP="00433E9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33E9D" w:rsidRPr="00AE28CA" w:rsidTr="002545F7">
        <w:trPr>
          <w:trHeight w:val="3543"/>
        </w:trPr>
        <w:tc>
          <w:tcPr>
            <w:tcW w:w="572" w:type="dxa"/>
            <w:vMerge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 xml:space="preserve">2) индивидуальные предприниматели, адвокаты и нотариусы, занимающиеся частной практикой. </w:t>
            </w:r>
            <w:r w:rsidRPr="00AE28CA">
              <w:rPr>
                <w:color w:val="000000"/>
                <w:sz w:val="20"/>
                <w:szCs w:val="20"/>
              </w:rPr>
              <w:br/>
              <w:t xml:space="preserve">2. </w:t>
            </w:r>
            <w:proofErr w:type="gramStart"/>
            <w:r w:rsidRPr="00AE28CA">
              <w:rPr>
                <w:color w:val="000000"/>
                <w:sz w:val="20"/>
                <w:szCs w:val="20"/>
              </w:rPr>
              <w:t>Налогоплательщики</w:t>
            </w:r>
            <w:proofErr w:type="gramEnd"/>
            <w:r w:rsidRPr="00AE28CA">
              <w:rPr>
                <w:color w:val="000000"/>
                <w:sz w:val="20"/>
                <w:szCs w:val="20"/>
              </w:rPr>
              <w:t xml:space="preserve"> относящиеся одновременно к нескольким категориям, исчисляют и уплачивают налог по каждому основанию.</w:t>
            </w:r>
          </w:p>
        </w:tc>
        <w:tc>
          <w:tcPr>
            <w:tcW w:w="1418" w:type="dxa"/>
          </w:tcPr>
          <w:p w:rsidR="00457552" w:rsidRPr="00AE28CA" w:rsidRDefault="00457552" w:rsidP="00433E9D">
            <w:pPr>
              <w:spacing w:after="240"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AE28CA">
              <w:rPr>
                <w:color w:val="000000"/>
                <w:sz w:val="20"/>
                <w:szCs w:val="20"/>
              </w:rPr>
              <w:t>8%</w:t>
            </w:r>
            <w:r w:rsidR="005656B8">
              <w:rPr>
                <w:color w:val="000000"/>
                <w:sz w:val="20"/>
                <w:szCs w:val="20"/>
              </w:rPr>
              <w:t xml:space="preserve"> в ПФР</w:t>
            </w:r>
          </w:p>
        </w:tc>
        <w:tc>
          <w:tcPr>
            <w:tcW w:w="1417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79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vMerge/>
            <w:shd w:val="clear" w:color="auto" w:fill="auto"/>
            <w:hideMark/>
          </w:tcPr>
          <w:p w:rsidR="00457552" w:rsidRPr="00AE28CA" w:rsidRDefault="00457552" w:rsidP="00D10439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57552" w:rsidRDefault="00457552" w:rsidP="00433E9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hideMark/>
          </w:tcPr>
          <w:p w:rsidR="00457552" w:rsidRPr="00AE28CA" w:rsidRDefault="00457552" w:rsidP="00AE28C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6840C7" w:rsidRPr="00FA1E11" w:rsidRDefault="006840C7" w:rsidP="00D640B6">
      <w:pPr>
        <w:rPr>
          <w:rFonts w:eastAsiaTheme="minorHAnsi"/>
          <w:lang w:eastAsia="en-US"/>
        </w:rPr>
        <w:sectPr w:rsidR="006840C7" w:rsidRPr="00FA1E11" w:rsidSect="00FB07BD">
          <w:pgSz w:w="16838" w:h="11906" w:orient="landscape"/>
          <w:pgMar w:top="720" w:right="539" w:bottom="720" w:left="567" w:header="709" w:footer="0" w:gutter="0"/>
          <w:cols w:space="708"/>
          <w:docGrid w:linePitch="360"/>
        </w:sectPr>
      </w:pPr>
    </w:p>
    <w:p w:rsidR="009806EC" w:rsidRPr="00FA1E11" w:rsidRDefault="009806EC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20" w:name="_Toc262729807"/>
      <w:r w:rsidRPr="00FA1E11">
        <w:lastRenderedPageBreak/>
        <w:t>Общие сведения о страховании.</w:t>
      </w:r>
      <w:bookmarkEnd w:id="20"/>
    </w:p>
    <w:p w:rsidR="009806EC" w:rsidRPr="00FA1E11" w:rsidRDefault="009806EC" w:rsidP="009806EC">
      <w:pPr>
        <w:rPr>
          <w:spacing w:val="-2"/>
        </w:rPr>
      </w:pPr>
      <w:r w:rsidRPr="00FA1E11">
        <w:rPr>
          <w:b/>
          <w:i/>
        </w:rPr>
        <w:t>Страхование</w:t>
      </w:r>
      <w:r w:rsidRPr="00FA1E11">
        <w:t xml:space="preserve"> – элемент производственных отношений связанный с возмещением материальных и физических потерь. Возмещение материальных и физических потерь производится за счет денежных средств из целевого страхового фонда. Эти </w:t>
      </w:r>
      <w:r w:rsidRPr="00FA1E11">
        <w:rPr>
          <w:spacing w:val="-2"/>
        </w:rPr>
        <w:t xml:space="preserve">целенаправленные денежные взносы планируются или распределяются на множестве </w:t>
      </w:r>
      <w:proofErr w:type="gramStart"/>
      <w:r w:rsidRPr="00FA1E11">
        <w:rPr>
          <w:spacing w:val="-2"/>
        </w:rPr>
        <w:t>возможных чрезвычайных ущербов, так называемых возможных страховых случаях на предприятиях или в организациях и направляются</w:t>
      </w:r>
      <w:proofErr w:type="gramEnd"/>
      <w:r w:rsidRPr="00FA1E11">
        <w:rPr>
          <w:spacing w:val="-2"/>
        </w:rPr>
        <w:t xml:space="preserve"> целевым назначением для оказания денежной помощи.</w:t>
      </w:r>
    </w:p>
    <w:p w:rsidR="009806EC" w:rsidRPr="00FA1E11" w:rsidRDefault="009806EC" w:rsidP="009806EC">
      <w:pPr>
        <w:rPr>
          <w:spacing w:val="-4"/>
        </w:rPr>
      </w:pPr>
      <w:r w:rsidRPr="00FA1E11">
        <w:rPr>
          <w:spacing w:val="-4"/>
        </w:rPr>
        <w:t xml:space="preserve">Страховой риск – событие, на случай </w:t>
      </w:r>
      <w:proofErr w:type="gramStart"/>
      <w:r w:rsidRPr="00FA1E11">
        <w:rPr>
          <w:spacing w:val="-4"/>
        </w:rPr>
        <w:t>наступления</w:t>
      </w:r>
      <w:proofErr w:type="gramEnd"/>
      <w:r w:rsidRPr="00FA1E11">
        <w:rPr>
          <w:spacing w:val="-4"/>
        </w:rPr>
        <w:t xml:space="preserve"> которого проводится страхование.</w:t>
      </w:r>
    </w:p>
    <w:p w:rsidR="009806EC" w:rsidRPr="00FA1E11" w:rsidRDefault="009806EC" w:rsidP="009806EC">
      <w:r w:rsidRPr="00FA1E11">
        <w:t>Страховое событие – это случай наступления страхового риска. Страховой риск должен обладать признаками вероятности и случайности наступления. Все формы и виды страхования отображаются в виде натуральной или финансовой помощи юридическим или физическим лицам и создаются через систему страховых фондов, которые в совокупности составляют целевой страховой фонд.</w:t>
      </w:r>
    </w:p>
    <w:p w:rsidR="009806EC" w:rsidRPr="00FA1E11" w:rsidRDefault="009806EC" w:rsidP="009806EC">
      <w:r w:rsidRPr="00FA1E11">
        <w:t>Средства целевого страхового фонда получаются:</w:t>
      </w:r>
    </w:p>
    <w:p w:rsidR="009806EC" w:rsidRPr="00FA1E11" w:rsidRDefault="009806EC" w:rsidP="00DB06D6">
      <w:pPr>
        <w:pStyle w:val="a4"/>
        <w:numPr>
          <w:ilvl w:val="0"/>
          <w:numId w:val="8"/>
        </w:numPr>
        <w:ind w:left="851" w:hanging="437"/>
      </w:pPr>
      <w:r w:rsidRPr="00FA1E11">
        <w:t>Методом самострахования (зачастую без регулярных, строго фиксированных по величине страховых взносов). Субъекты создают их сами, на свое усмотрение, очень часто произвольно.</w:t>
      </w:r>
    </w:p>
    <w:p w:rsidR="009806EC" w:rsidRPr="00FA1E11" w:rsidRDefault="009806EC" w:rsidP="00DB06D6">
      <w:pPr>
        <w:pStyle w:val="a4"/>
        <w:numPr>
          <w:ilvl w:val="0"/>
          <w:numId w:val="8"/>
        </w:numPr>
        <w:ind w:left="851" w:hanging="437"/>
      </w:pPr>
      <w:r w:rsidRPr="00FA1E11">
        <w:t>Специализированное профессиональное страхование предприятий. Создается методом прямого страхования. Формируется профессиональными страховщиками за счет специальных и регулярно уплачиваемых их клиентами страховых взносов либо фиксированных по величине, либо согласованных сторонами. Причем страховые взносы многократно ниже предполагаемого ущерба, от которого проводится страхование.</w:t>
      </w:r>
    </w:p>
    <w:p w:rsidR="009806EC" w:rsidRPr="00FA1E11" w:rsidRDefault="009806EC" w:rsidP="009806EC">
      <w:pPr>
        <w:jc w:val="center"/>
      </w:pPr>
      <w:r w:rsidRPr="00FA1E11">
        <w:object w:dxaOrig="6089" w:dyaOrig="2685">
          <v:shape id="_x0000_i1029" type="#_x0000_t75" style="width:324pt;height:92.25pt" o:ole="" fillcolor="window">
            <v:imagedata r:id="rId20" o:title=""/>
          </v:shape>
          <o:OLEObject Type="Embed" ProgID="PBrush" ShapeID="_x0000_i1029" DrawAspect="Content" ObjectID="_1336827653" r:id="rId21"/>
        </w:object>
      </w:r>
    </w:p>
    <w:p w:rsidR="009806EC" w:rsidRPr="00FA1E11" w:rsidRDefault="009806EC" w:rsidP="009806EC">
      <w:pPr>
        <w:jc w:val="center"/>
        <w:rPr>
          <w:i/>
        </w:rPr>
      </w:pPr>
      <w:r w:rsidRPr="00FA1E11">
        <w:rPr>
          <w:i/>
        </w:rPr>
        <w:t xml:space="preserve">Рис. </w:t>
      </w:r>
      <w:r w:rsidR="00A46AFD">
        <w:rPr>
          <w:i/>
        </w:rPr>
        <w:t>5</w:t>
      </w:r>
      <w:r w:rsidRPr="00FA1E11">
        <w:rPr>
          <w:i/>
        </w:rPr>
        <w:t xml:space="preserve"> Структура процесса страхования.</w:t>
      </w:r>
    </w:p>
    <w:p w:rsidR="009806EC" w:rsidRPr="00FA1E11" w:rsidRDefault="009806EC" w:rsidP="009806EC">
      <w:r w:rsidRPr="00FA1E11">
        <w:t>Принято все виды и формы страхования определять как добровольные и обязательные.</w:t>
      </w:r>
    </w:p>
    <w:p w:rsidR="009806EC" w:rsidRPr="00FA1E11" w:rsidRDefault="009806EC" w:rsidP="009806EC">
      <w:r w:rsidRPr="00FA1E11">
        <w:t xml:space="preserve">Страхование – совокупность особых замкнутых перераспределенных отношений между участниками страхования в целях формирования целевого страхового фонда и получения из него денежных возмещений (в материальном и товарном виде). </w:t>
      </w:r>
    </w:p>
    <w:p w:rsidR="009806EC" w:rsidRPr="00FA1E11" w:rsidRDefault="009806EC" w:rsidP="009806EC">
      <w:pPr>
        <w:ind w:firstLine="709"/>
        <w:rPr>
          <w:rFonts w:eastAsia="TimesNewRoman"/>
        </w:rPr>
        <w:sectPr w:rsidR="009806EC" w:rsidRPr="00FA1E11" w:rsidSect="00FE0D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2321" w:rsidRDefault="00AD2321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21" w:name="_Toc262729808"/>
      <w:r>
        <w:lastRenderedPageBreak/>
        <w:t>Описание информационно-пространственного поля страховых взносов</w:t>
      </w:r>
      <w:bookmarkEnd w:id="21"/>
    </w:p>
    <w:p w:rsidR="006F0EB3" w:rsidRDefault="00CB484C" w:rsidP="00734788">
      <w:pPr>
        <w:jc w:val="center"/>
      </w:pPr>
      <w:r>
        <w:object w:dxaOrig="17879" w:dyaOrig="10014">
          <v:shape id="_x0000_i1030" type="#_x0000_t75" style="width:728.25pt;height:395.25pt" o:ole="">
            <v:imagedata r:id="rId22" o:title=""/>
          </v:shape>
          <o:OLEObject Type="Embed" ProgID="Visio.Drawing.11" ShapeID="_x0000_i1030" DrawAspect="Content" ObjectID="_1336827654" r:id="rId23"/>
        </w:object>
      </w:r>
    </w:p>
    <w:p w:rsidR="006F0EB3" w:rsidRDefault="006F0EB3" w:rsidP="006F0EB3">
      <w:pPr>
        <w:sectPr w:rsidR="006F0EB3" w:rsidSect="006F0EB3">
          <w:pgSz w:w="16838" w:h="11906" w:orient="landscape"/>
          <w:pgMar w:top="1701" w:right="1134" w:bottom="850" w:left="1134" w:header="708" w:footer="415" w:gutter="0"/>
          <w:cols w:space="708"/>
          <w:docGrid w:linePitch="360"/>
        </w:sectPr>
      </w:pPr>
    </w:p>
    <w:p w:rsidR="001456DF" w:rsidRDefault="001456DF" w:rsidP="00734788">
      <w:pPr>
        <w:jc w:val="center"/>
        <w:rPr>
          <w:b/>
          <w:iCs/>
        </w:rPr>
      </w:pPr>
      <w:r>
        <w:object w:dxaOrig="9598" w:dyaOrig="7267">
          <v:shape id="_x0000_i1031" type="#_x0000_t75" style="width:467.25pt;height:354pt" o:ole="" fillcolor="#a1bd69">
            <v:fill color2="#fefde3"/>
            <v:imagedata r:id="rId24" o:title=""/>
          </v:shape>
          <o:OLEObject Type="Embed" ProgID="Visio.Drawing.11" ShapeID="_x0000_i1031" DrawAspect="Content" ObjectID="_1336827655" r:id="rId25"/>
        </w:object>
      </w:r>
    </w:p>
    <w:p w:rsidR="001456DF" w:rsidRDefault="001456DF" w:rsidP="006F0EB3">
      <w:pPr>
        <w:rPr>
          <w:b/>
          <w:iCs/>
        </w:rPr>
        <w:sectPr w:rsidR="001456DF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1456DF" w:rsidRDefault="001456DF" w:rsidP="006F0EB3">
      <w:pPr>
        <w:rPr>
          <w:b/>
          <w:iCs/>
        </w:rPr>
      </w:pPr>
    </w:p>
    <w:p w:rsidR="006F0EB3" w:rsidRPr="00CB484C" w:rsidRDefault="00CB484C" w:rsidP="006F0EB3">
      <w:pPr>
        <w:rPr>
          <w:b/>
        </w:rPr>
      </w:pPr>
      <w:r w:rsidRPr="00CB484C">
        <w:rPr>
          <w:b/>
          <w:iCs/>
        </w:rPr>
        <w:t>Структурная модель распределения социальных налогов</w:t>
      </w:r>
      <w:r w:rsidR="00734788">
        <w:rPr>
          <w:b/>
          <w:iCs/>
        </w:rPr>
        <w:t>.</w:t>
      </w:r>
    </w:p>
    <w:p w:rsidR="00B23722" w:rsidRPr="00B23722" w:rsidRDefault="00B23722" w:rsidP="00734788">
      <w:pPr>
        <w:ind w:firstLine="0"/>
      </w:pPr>
      <w:r>
        <w:object w:dxaOrig="12737" w:dyaOrig="13015">
          <v:shape id="_x0000_i1032" type="#_x0000_t75" style="width:473.25pt;height:556.5pt" o:ole="" fillcolor="window">
            <v:imagedata r:id="rId26" o:title="" cropbottom="4722f" cropright="12573f"/>
          </v:shape>
          <o:OLEObject Type="Embed" ProgID="Visio.Drawing.11" ShapeID="_x0000_i1032" DrawAspect="Content" ObjectID="_1336827656" r:id="rId27"/>
        </w:object>
      </w:r>
    </w:p>
    <w:p w:rsidR="007869A5" w:rsidRDefault="007869A5" w:rsidP="00C43CA1">
      <w:pPr>
        <w:sectPr w:rsidR="007869A5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C43CA1" w:rsidRDefault="00734788" w:rsidP="00734788">
      <w:pPr>
        <w:ind w:firstLine="0"/>
        <w:jc w:val="center"/>
      </w:pPr>
      <w:r>
        <w:object w:dxaOrig="7258" w:dyaOrig="8011">
          <v:shape id="_x0000_i1033" type="#_x0000_t75" style="width:363pt;height:400.5pt" o:ole="" fillcolor="#a1bd69">
            <v:fill color2="#fefde3"/>
            <v:imagedata r:id="rId28" o:title=""/>
          </v:shape>
          <o:OLEObject Type="Embed" ProgID="Visio.Drawing.11" ShapeID="_x0000_i1033" DrawAspect="Content" ObjectID="_1336827657" r:id="rId29"/>
        </w:object>
      </w:r>
    </w:p>
    <w:p w:rsidR="00FA5F10" w:rsidRDefault="00FA5F10" w:rsidP="00C43CA1">
      <w:pPr>
        <w:rPr>
          <w:b/>
          <w:iCs/>
        </w:rPr>
        <w:sectPr w:rsidR="00FA5F10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FA5F10" w:rsidRDefault="00FA5F10" w:rsidP="00C43CA1">
      <w:pPr>
        <w:rPr>
          <w:b/>
          <w:iCs/>
        </w:rPr>
      </w:pPr>
    </w:p>
    <w:p w:rsidR="006F0EB3" w:rsidRPr="00FA5F10" w:rsidRDefault="00FA5F10" w:rsidP="00C43CA1">
      <w:pPr>
        <w:rPr>
          <w:b/>
        </w:rPr>
      </w:pPr>
      <w:r w:rsidRPr="00FA5F10">
        <w:rPr>
          <w:b/>
          <w:iCs/>
        </w:rPr>
        <w:t>Структурная схема пенсионного фонда РФ (ПФР)</w:t>
      </w:r>
      <w:r w:rsidR="00734788">
        <w:rPr>
          <w:b/>
          <w:iCs/>
        </w:rPr>
        <w:t>.</w:t>
      </w:r>
    </w:p>
    <w:p w:rsidR="00734788" w:rsidRDefault="00734788" w:rsidP="00734788">
      <w:pPr>
        <w:jc w:val="center"/>
      </w:pPr>
    </w:p>
    <w:p w:rsidR="00FA5F10" w:rsidRDefault="00FA5F10" w:rsidP="00734788">
      <w:pPr>
        <w:jc w:val="center"/>
      </w:pPr>
      <w:r>
        <w:object w:dxaOrig="4919" w:dyaOrig="3689">
          <v:shape id="_x0000_i1034" type="#_x0000_t75" style="width:246pt;height:184.5pt" o:ole="">
            <v:imagedata r:id="rId30" o:title="" croptop="2208f" cropbottom="10424f"/>
          </v:shape>
          <o:OLEObject Type="Embed" ProgID="Visio.Drawing.11" ShapeID="_x0000_i1034" DrawAspect="Content" ObjectID="_1336827658" r:id="rId31"/>
        </w:object>
      </w:r>
    </w:p>
    <w:p w:rsidR="00DC67BF" w:rsidRDefault="00DC67BF" w:rsidP="00C43CA1"/>
    <w:p w:rsidR="00DC67BF" w:rsidRDefault="00DC67BF" w:rsidP="00C43CA1">
      <w:pPr>
        <w:sectPr w:rsidR="00DC67BF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DC67BF" w:rsidRPr="00DC67BF" w:rsidRDefault="00DC67BF" w:rsidP="00DC67BF">
      <w:pPr>
        <w:rPr>
          <w:b/>
        </w:rPr>
      </w:pPr>
      <w:r w:rsidRPr="00DC67BF">
        <w:rPr>
          <w:b/>
          <w:iCs/>
        </w:rPr>
        <w:lastRenderedPageBreak/>
        <w:t>Структурная схема фонда обязате</w:t>
      </w:r>
      <w:r w:rsidR="00734788">
        <w:rPr>
          <w:b/>
          <w:iCs/>
        </w:rPr>
        <w:t>льного медицинского страхования.</w:t>
      </w:r>
    </w:p>
    <w:p w:rsidR="00DC67BF" w:rsidRDefault="00DC67BF" w:rsidP="00C43CA1"/>
    <w:p w:rsidR="00DC67BF" w:rsidRDefault="00DC67BF" w:rsidP="00734788">
      <w:pPr>
        <w:jc w:val="center"/>
      </w:pPr>
      <w:r w:rsidRPr="00DC67BF">
        <w:rPr>
          <w:noProof/>
        </w:rPr>
        <w:drawing>
          <wp:inline distT="0" distB="0" distL="0" distR="0">
            <wp:extent cx="5940425" cy="4686615"/>
            <wp:effectExtent l="0" t="0" r="0" b="0"/>
            <wp:docPr id="6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858000" cy="5410200"/>
                      <a:chOff x="1295400" y="533400"/>
                      <a:chExt cx="6858000" cy="5410200"/>
                    </a:xfrm>
                  </a:grpSpPr>
                  <a:grpSp>
                    <a:nvGrpSpPr>
                      <a:cNvPr id="614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295400" y="533400"/>
                        <a:ext cx="6858000" cy="5410200"/>
                        <a:chOff x="1641" y="10192"/>
                        <a:chExt cx="8676" cy="4812"/>
                      </a:xfrm>
                    </a:grpSpPr>
                    <a:sp>
                      <a:nvSpPr>
                        <a:cNvPr id="6147" name="Rectangl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35" y="10192"/>
                          <a:ext cx="3098" cy="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48" name="Rectangle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989" y="10294"/>
                          <a:ext cx="2192" cy="6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eaLnBrk="0" hangingPunct="0"/>
                            <a:endParaRPr lang="ru-RU" sz="1400" b="1"/>
                          </a:p>
                        </a:txBody>
                        <a:useSpRect/>
                      </a:txSp>
                    </a:sp>
                    <a:sp>
                      <a:nvSpPr>
                        <a:cNvPr id="6149" name="Line 5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294" y="10637"/>
                          <a:ext cx="1225" cy="539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50" name="Freeform 6"/>
                        <a:cNvSpPr>
                          <a:spLocks/>
                        </a:cNvSpPr>
                      </a:nvSpPr>
                      <a:spPr bwMode="auto">
                        <a:xfrm>
                          <a:off x="4199" y="11128"/>
                          <a:ext cx="153" cy="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" y="96"/>
                            </a:cxn>
                            <a:cxn ang="0">
                              <a:pos x="0" y="116"/>
                            </a:cxn>
                            <a:cxn ang="0">
                              <a:pos x="58" y="0"/>
                            </a:cxn>
                            <a:cxn ang="0">
                              <a:pos x="125" y="96"/>
                            </a:cxn>
                          </a:cxnLst>
                          <a:rect l="0" t="0" r="r" b="b"/>
                          <a:pathLst>
                            <a:path w="125" h="116">
                              <a:moveTo>
                                <a:pt x="125" y="96"/>
                              </a:moveTo>
                              <a:lnTo>
                                <a:pt x="0" y="116"/>
                              </a:lnTo>
                              <a:lnTo>
                                <a:pt x="58" y="0"/>
                              </a:lnTo>
                              <a:lnTo>
                                <a:pt x="125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51" name="Line 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190" y="10637"/>
                          <a:ext cx="1" cy="21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52" name="Freeform 8"/>
                        <a:cNvSpPr>
                          <a:spLocks/>
                        </a:cNvSpPr>
                      </a:nvSpPr>
                      <a:spPr bwMode="auto">
                        <a:xfrm>
                          <a:off x="6120" y="10840"/>
                          <a:ext cx="129" cy="8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05" y="0"/>
                            </a:cxn>
                            <a:cxn ang="0">
                              <a:pos x="57" y="106"/>
                            </a:cxn>
                            <a:cxn ang="0">
                              <a:pos x="0" y="0"/>
                            </a:cxn>
                            <a:cxn ang="0">
                              <a:pos x="105" y="0"/>
                            </a:cxn>
                          </a:cxnLst>
                          <a:rect l="0" t="0" r="r" b="b"/>
                          <a:pathLst>
                            <a:path w="105" h="106">
                              <a:moveTo>
                                <a:pt x="105" y="0"/>
                              </a:moveTo>
                              <a:lnTo>
                                <a:pt x="57" y="106"/>
                              </a:lnTo>
                              <a:lnTo>
                                <a:pt x="0" y="0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53" name="Rectangle 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402" y="10659"/>
                          <a:ext cx="81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(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54" name="Rectangle 1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497" y="10659"/>
                          <a:ext cx="964" cy="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000"/>
                              <a:t>Лицензии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6155" name="Rectangl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51" y="10659"/>
                          <a:ext cx="80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)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56" name="Freeform 12"/>
                        <a:cNvSpPr>
                          <a:spLocks/>
                        </a:cNvSpPr>
                      </a:nvSpPr>
                      <a:spPr bwMode="auto">
                        <a:xfrm flipH="1">
                          <a:off x="6198" y="10916"/>
                          <a:ext cx="1263" cy="17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86"/>
                            </a:cxn>
                            <a:cxn ang="0">
                              <a:pos x="125" y="124"/>
                            </a:cxn>
                            <a:cxn ang="0">
                              <a:pos x="250" y="144"/>
                            </a:cxn>
                            <a:cxn ang="0">
                              <a:pos x="355" y="153"/>
                            </a:cxn>
                            <a:cxn ang="0">
                              <a:pos x="442" y="144"/>
                            </a:cxn>
                            <a:cxn ang="0">
                              <a:pos x="509" y="124"/>
                            </a:cxn>
                            <a:cxn ang="0">
                              <a:pos x="538" y="86"/>
                            </a:cxn>
                            <a:cxn ang="0">
                              <a:pos x="528" y="57"/>
                            </a:cxn>
                            <a:cxn ang="0">
                              <a:pos x="547" y="28"/>
                            </a:cxn>
                            <a:cxn ang="0">
                              <a:pos x="576" y="0"/>
                            </a:cxn>
                          </a:cxnLst>
                          <a:rect l="0" t="0" r="r" b="b"/>
                          <a:pathLst>
                            <a:path w="576" h="153">
                              <a:moveTo>
                                <a:pt x="0" y="86"/>
                              </a:moveTo>
                              <a:lnTo>
                                <a:pt x="125" y="124"/>
                              </a:lnTo>
                              <a:lnTo>
                                <a:pt x="250" y="144"/>
                              </a:lnTo>
                              <a:lnTo>
                                <a:pt x="355" y="153"/>
                              </a:lnTo>
                              <a:lnTo>
                                <a:pt x="442" y="144"/>
                              </a:lnTo>
                              <a:lnTo>
                                <a:pt x="509" y="124"/>
                              </a:lnTo>
                              <a:lnTo>
                                <a:pt x="538" y="86"/>
                              </a:lnTo>
                              <a:lnTo>
                                <a:pt x="528" y="57"/>
                              </a:lnTo>
                              <a:lnTo>
                                <a:pt x="547" y="28"/>
                              </a:lnTo>
                              <a:lnTo>
                                <a:pt x="576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57" name="Freeform 13"/>
                        <a:cNvSpPr>
                          <a:spLocks/>
                        </a:cNvSpPr>
                      </a:nvSpPr>
                      <a:spPr bwMode="auto">
                        <a:xfrm>
                          <a:off x="7447" y="10793"/>
                          <a:ext cx="661" cy="22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82"/>
                            </a:cxn>
                            <a:cxn ang="0">
                              <a:pos x="432" y="182"/>
                            </a:cxn>
                            <a:cxn ang="0">
                              <a:pos x="489" y="172"/>
                            </a:cxn>
                            <a:cxn ang="0">
                              <a:pos x="537" y="134"/>
                            </a:cxn>
                            <a:cxn ang="0">
                              <a:pos x="566" y="67"/>
                            </a:cxn>
                            <a:cxn ang="0">
                              <a:pos x="576" y="0"/>
                            </a:cxn>
                            <a:cxn ang="0">
                              <a:pos x="480" y="0"/>
                            </a:cxn>
                            <a:cxn ang="0">
                              <a:pos x="393" y="9"/>
                            </a:cxn>
                            <a:cxn ang="0">
                              <a:pos x="326" y="19"/>
                            </a:cxn>
                            <a:cxn ang="0">
                              <a:pos x="278" y="28"/>
                            </a:cxn>
                            <a:cxn ang="0">
                              <a:pos x="259" y="48"/>
                            </a:cxn>
                          </a:cxnLst>
                          <a:rect l="0" t="0" r="r" b="b"/>
                          <a:pathLst>
                            <a:path w="576" h="182">
                              <a:moveTo>
                                <a:pt x="0" y="182"/>
                              </a:moveTo>
                              <a:lnTo>
                                <a:pt x="432" y="182"/>
                              </a:lnTo>
                              <a:lnTo>
                                <a:pt x="489" y="172"/>
                              </a:lnTo>
                              <a:lnTo>
                                <a:pt x="537" y="134"/>
                              </a:lnTo>
                              <a:lnTo>
                                <a:pt x="566" y="67"/>
                              </a:lnTo>
                              <a:lnTo>
                                <a:pt x="576" y="0"/>
                              </a:lnTo>
                              <a:lnTo>
                                <a:pt x="480" y="0"/>
                              </a:lnTo>
                              <a:lnTo>
                                <a:pt x="393" y="9"/>
                              </a:lnTo>
                              <a:lnTo>
                                <a:pt x="326" y="19"/>
                              </a:lnTo>
                              <a:lnTo>
                                <a:pt x="278" y="28"/>
                              </a:lnTo>
                              <a:lnTo>
                                <a:pt x="259" y="48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58" name="Rectangle 1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919" y="10659"/>
                          <a:ext cx="80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59" name="Rectangle 1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026" y="10778"/>
                          <a:ext cx="81" cy="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800">
                                <a:solidFill>
                                  <a:srgbClr val="000000"/>
                                </a:solidFill>
                              </a:rPr>
                              <a:t>1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60" name="Rectangle 1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899" y="11603"/>
                          <a:ext cx="80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I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61" name="Rectangle 1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004" y="11728"/>
                          <a:ext cx="81" cy="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800">
                                <a:solidFill>
                                  <a:srgbClr val="000000"/>
                                </a:solidFill>
                              </a:rPr>
                              <a:t>2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62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753" y="10926"/>
                          <a:ext cx="1214" cy="2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63" name="Freeform 19"/>
                        <a:cNvSpPr>
                          <a:spLocks/>
                        </a:cNvSpPr>
                      </a:nvSpPr>
                      <a:spPr bwMode="auto">
                        <a:xfrm>
                          <a:off x="4635" y="11145"/>
                          <a:ext cx="153" cy="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" y="105"/>
                            </a:cxn>
                            <a:cxn ang="0">
                              <a:pos x="0" y="96"/>
                            </a:cxn>
                            <a:cxn ang="0">
                              <a:pos x="87" y="0"/>
                            </a:cxn>
                            <a:cxn ang="0">
                              <a:pos x="125" y="105"/>
                            </a:cxn>
                          </a:cxnLst>
                          <a:rect l="0" t="0" r="r" b="b"/>
                          <a:pathLst>
                            <a:path w="125" h="105">
                              <a:moveTo>
                                <a:pt x="125" y="105"/>
                              </a:moveTo>
                              <a:lnTo>
                                <a:pt x="0" y="96"/>
                              </a:lnTo>
                              <a:lnTo>
                                <a:pt x="87" y="0"/>
                              </a:lnTo>
                              <a:lnTo>
                                <a:pt x="125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64" name="Line 2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190" y="10926"/>
                          <a:ext cx="1" cy="21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65" name="Freeform 21"/>
                        <a:cNvSpPr>
                          <a:spLocks/>
                        </a:cNvSpPr>
                      </a:nvSpPr>
                      <a:spPr bwMode="auto">
                        <a:xfrm>
                          <a:off x="6120" y="11128"/>
                          <a:ext cx="129" cy="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05" y="0"/>
                            </a:cxn>
                            <a:cxn ang="0">
                              <a:pos x="57" y="116"/>
                            </a:cxn>
                            <a:cxn ang="0">
                              <a:pos x="0" y="0"/>
                            </a:cxn>
                            <a:cxn ang="0">
                              <a:pos x="105" y="0"/>
                            </a:cxn>
                          </a:cxnLst>
                          <a:rect l="0" t="0" r="r" b="b"/>
                          <a:pathLst>
                            <a:path w="105" h="116">
                              <a:moveTo>
                                <a:pt x="105" y="0"/>
                              </a:moveTo>
                              <a:lnTo>
                                <a:pt x="57" y="116"/>
                              </a:lnTo>
                              <a:lnTo>
                                <a:pt x="0" y="0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66" name="Rectangle 2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377" y="11224"/>
                          <a:ext cx="235" cy="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400">
                                <a:solidFill>
                                  <a:srgbClr val="000000"/>
                                </a:solidFill>
                                <a:latin typeface="Arial" charset="0"/>
                              </a:rPr>
                              <a:t>...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67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286" y="10926"/>
                          <a:ext cx="565" cy="2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68" name="Freeform 24"/>
                        <a:cNvSpPr>
                          <a:spLocks/>
                        </a:cNvSpPr>
                      </a:nvSpPr>
                      <a:spPr bwMode="auto">
                        <a:xfrm>
                          <a:off x="7804" y="11128"/>
                          <a:ext cx="154" cy="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8" y="0"/>
                            </a:cxn>
                            <a:cxn ang="0">
                              <a:pos x="125" y="116"/>
                            </a:cxn>
                            <a:cxn ang="0">
                              <a:pos x="0" y="96"/>
                            </a:cxn>
                            <a:cxn ang="0">
                              <a:pos x="58" y="0"/>
                            </a:cxn>
                          </a:cxnLst>
                          <a:rect l="0" t="0" r="r" b="b"/>
                          <a:pathLst>
                            <a:path w="125" h="116">
                              <a:moveTo>
                                <a:pt x="58" y="0"/>
                              </a:moveTo>
                              <a:lnTo>
                                <a:pt x="125" y="116"/>
                              </a:lnTo>
                              <a:lnTo>
                                <a:pt x="0" y="96"/>
                              </a:lnTo>
                              <a:lnTo>
                                <a:pt x="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69" name="Rectangle 2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933" y="10785"/>
                          <a:ext cx="234" cy="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400">
                                <a:solidFill>
                                  <a:srgbClr val="000000"/>
                                </a:solidFill>
                                <a:latin typeface="Arial" charset="0"/>
                              </a:rPr>
                              <a:t>...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70" name="Rectangle 2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117" y="11246"/>
                          <a:ext cx="583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КСК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71" name="Rectangle 2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89" y="11246"/>
                          <a:ext cx="575" cy="6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КСК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72" name="Rectangle 2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694" y="11378"/>
                          <a:ext cx="81" cy="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800">
                                <a:solidFill>
                                  <a:srgbClr val="000000"/>
                                </a:solidFill>
                              </a:rPr>
                              <a:t>1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73" name="Rectangle 2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485" y="11378"/>
                          <a:ext cx="179" cy="2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800">
                                <a:solidFill>
                                  <a:srgbClr val="000000"/>
                                </a:solidFill>
                              </a:rPr>
                              <a:t>i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74" name="Freeform 30"/>
                        <a:cNvSpPr>
                          <a:spLocks/>
                        </a:cNvSpPr>
                      </a:nvSpPr>
                      <a:spPr bwMode="auto">
                        <a:xfrm>
                          <a:off x="3751" y="11199"/>
                          <a:ext cx="671" cy="16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01"/>
                            </a:cxn>
                            <a:cxn ang="0">
                              <a:pos x="87" y="115"/>
                            </a:cxn>
                            <a:cxn ang="0">
                              <a:pos x="183" y="48"/>
                            </a:cxn>
                            <a:cxn ang="0">
                              <a:pos x="298" y="9"/>
                            </a:cxn>
                            <a:cxn ang="0">
                              <a:pos x="423" y="0"/>
                            </a:cxn>
                            <a:cxn ang="0">
                              <a:pos x="547" y="29"/>
                            </a:cxn>
                          </a:cxnLst>
                          <a:rect l="0" t="0" r="r" b="b"/>
                          <a:pathLst>
                            <a:path w="547" h="201">
                              <a:moveTo>
                                <a:pt x="0" y="201"/>
                              </a:moveTo>
                              <a:lnTo>
                                <a:pt x="87" y="115"/>
                              </a:lnTo>
                              <a:lnTo>
                                <a:pt x="183" y="48"/>
                              </a:lnTo>
                              <a:lnTo>
                                <a:pt x="298" y="9"/>
                              </a:lnTo>
                              <a:lnTo>
                                <a:pt x="423" y="0"/>
                              </a:lnTo>
                              <a:lnTo>
                                <a:pt x="547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75" name="Freeform 31"/>
                        <a:cNvSpPr>
                          <a:spLocks/>
                        </a:cNvSpPr>
                      </a:nvSpPr>
                      <a:spPr bwMode="auto">
                        <a:xfrm>
                          <a:off x="4422" y="11199"/>
                          <a:ext cx="661" cy="16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38" y="201"/>
                            </a:cxn>
                            <a:cxn ang="0">
                              <a:pos x="452" y="115"/>
                            </a:cxn>
                            <a:cxn ang="0">
                              <a:pos x="356" y="48"/>
                            </a:cxn>
                            <a:cxn ang="0">
                              <a:pos x="240" y="9"/>
                            </a:cxn>
                            <a:cxn ang="0">
                              <a:pos x="116" y="0"/>
                            </a:cxn>
                            <a:cxn ang="0">
                              <a:pos x="0" y="29"/>
                            </a:cxn>
                          </a:cxnLst>
                          <a:rect l="0" t="0" r="r" b="b"/>
                          <a:pathLst>
                            <a:path w="538" h="201">
                              <a:moveTo>
                                <a:pt x="538" y="201"/>
                              </a:moveTo>
                              <a:lnTo>
                                <a:pt x="452" y="115"/>
                              </a:lnTo>
                              <a:lnTo>
                                <a:pt x="356" y="48"/>
                              </a:lnTo>
                              <a:lnTo>
                                <a:pt x="240" y="9"/>
                              </a:lnTo>
                              <a:lnTo>
                                <a:pt x="116" y="0"/>
                              </a:lnTo>
                              <a:lnTo>
                                <a:pt x="0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76" name="Freeform 32"/>
                        <a:cNvSpPr>
                          <a:spLocks/>
                        </a:cNvSpPr>
                      </a:nvSpPr>
                      <a:spPr bwMode="auto">
                        <a:xfrm>
                          <a:off x="3751" y="11512"/>
                          <a:ext cx="2216" cy="7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183" y="38"/>
                            </a:cxn>
                            <a:cxn ang="0">
                              <a:pos x="375" y="67"/>
                            </a:cxn>
                            <a:cxn ang="0">
                              <a:pos x="586" y="86"/>
                            </a:cxn>
                            <a:cxn ang="0">
                              <a:pos x="797" y="96"/>
                            </a:cxn>
                            <a:cxn ang="0">
                              <a:pos x="1008" y="96"/>
                            </a:cxn>
                            <a:cxn ang="0">
                              <a:pos x="1219" y="86"/>
                            </a:cxn>
                            <a:cxn ang="0">
                              <a:pos x="1430" y="67"/>
                            </a:cxn>
                            <a:cxn ang="0">
                              <a:pos x="1622" y="38"/>
                            </a:cxn>
                            <a:cxn ang="0">
                              <a:pos x="1805" y="0"/>
                            </a:cxn>
                          </a:cxnLst>
                          <a:rect l="0" t="0" r="r" b="b"/>
                          <a:pathLst>
                            <a:path w="1805" h="96">
                              <a:moveTo>
                                <a:pt x="0" y="0"/>
                              </a:moveTo>
                              <a:lnTo>
                                <a:pt x="183" y="38"/>
                              </a:lnTo>
                              <a:lnTo>
                                <a:pt x="375" y="67"/>
                              </a:lnTo>
                              <a:lnTo>
                                <a:pt x="586" y="86"/>
                              </a:lnTo>
                              <a:lnTo>
                                <a:pt x="797" y="96"/>
                              </a:lnTo>
                              <a:lnTo>
                                <a:pt x="1008" y="96"/>
                              </a:lnTo>
                              <a:lnTo>
                                <a:pt x="1219" y="86"/>
                              </a:lnTo>
                              <a:lnTo>
                                <a:pt x="1430" y="67"/>
                              </a:lnTo>
                              <a:lnTo>
                                <a:pt x="1622" y="38"/>
                              </a:lnTo>
                              <a:lnTo>
                                <a:pt x="180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77" name="Freeform 33"/>
                        <a:cNvSpPr>
                          <a:spLocks/>
                        </a:cNvSpPr>
                      </a:nvSpPr>
                      <a:spPr bwMode="auto">
                        <a:xfrm>
                          <a:off x="5967" y="11512"/>
                          <a:ext cx="2426" cy="7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77" y="0"/>
                            </a:cxn>
                            <a:cxn ang="0">
                              <a:pos x="1775" y="38"/>
                            </a:cxn>
                            <a:cxn ang="0">
                              <a:pos x="1564" y="67"/>
                            </a:cxn>
                            <a:cxn ang="0">
                              <a:pos x="1344" y="86"/>
                            </a:cxn>
                            <a:cxn ang="0">
                              <a:pos x="1104" y="96"/>
                            </a:cxn>
                            <a:cxn ang="0">
                              <a:pos x="873" y="96"/>
                            </a:cxn>
                            <a:cxn ang="0">
                              <a:pos x="633" y="86"/>
                            </a:cxn>
                            <a:cxn ang="0">
                              <a:pos x="413" y="67"/>
                            </a:cxn>
                            <a:cxn ang="0">
                              <a:pos x="192" y="38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w="1977" h="96">
                              <a:moveTo>
                                <a:pt x="1977" y="0"/>
                              </a:moveTo>
                              <a:lnTo>
                                <a:pt x="1775" y="38"/>
                              </a:lnTo>
                              <a:lnTo>
                                <a:pt x="1564" y="67"/>
                              </a:lnTo>
                              <a:lnTo>
                                <a:pt x="1344" y="86"/>
                              </a:lnTo>
                              <a:lnTo>
                                <a:pt x="1104" y="96"/>
                              </a:lnTo>
                              <a:lnTo>
                                <a:pt x="873" y="96"/>
                              </a:lnTo>
                              <a:lnTo>
                                <a:pt x="633" y="86"/>
                              </a:lnTo>
                              <a:lnTo>
                                <a:pt x="413" y="67"/>
                              </a:lnTo>
                              <a:lnTo>
                                <a:pt x="192" y="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78" name="Rectangle 3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547" y="11246"/>
                          <a:ext cx="121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4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79" name="Line 35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7553" y="11601"/>
                          <a:ext cx="408" cy="34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80" name="Freeform 36"/>
                        <a:cNvSpPr>
                          <a:spLocks/>
                        </a:cNvSpPr>
                      </a:nvSpPr>
                      <a:spPr bwMode="auto">
                        <a:xfrm>
                          <a:off x="2094" y="12007"/>
                          <a:ext cx="1331" cy="1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11"/>
                            </a:cxn>
                            <a:cxn ang="0">
                              <a:pos x="134" y="135"/>
                            </a:cxn>
                            <a:cxn ang="0">
                              <a:pos x="278" y="77"/>
                            </a:cxn>
                            <a:cxn ang="0">
                              <a:pos x="441" y="39"/>
                            </a:cxn>
                            <a:cxn ang="0">
                              <a:pos x="604" y="10"/>
                            </a:cxn>
                            <a:cxn ang="0">
                              <a:pos x="777" y="0"/>
                            </a:cxn>
                            <a:cxn ang="0">
                              <a:pos x="931" y="0"/>
                            </a:cxn>
                            <a:cxn ang="0">
                              <a:pos x="1084" y="29"/>
                            </a:cxn>
                          </a:cxnLst>
                          <a:rect l="0" t="0" r="r" b="b"/>
                          <a:pathLst>
                            <a:path w="1084" h="211">
                              <a:moveTo>
                                <a:pt x="0" y="211"/>
                              </a:moveTo>
                              <a:lnTo>
                                <a:pt x="134" y="135"/>
                              </a:lnTo>
                              <a:lnTo>
                                <a:pt x="278" y="77"/>
                              </a:lnTo>
                              <a:lnTo>
                                <a:pt x="441" y="39"/>
                              </a:lnTo>
                              <a:lnTo>
                                <a:pt x="604" y="10"/>
                              </a:lnTo>
                              <a:lnTo>
                                <a:pt x="777" y="0"/>
                              </a:lnTo>
                              <a:lnTo>
                                <a:pt x="931" y="0"/>
                              </a:lnTo>
                              <a:lnTo>
                                <a:pt x="1084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81" name="Freeform 37"/>
                        <a:cNvSpPr>
                          <a:spLocks/>
                        </a:cNvSpPr>
                      </a:nvSpPr>
                      <a:spPr bwMode="auto">
                        <a:xfrm>
                          <a:off x="3425" y="12007"/>
                          <a:ext cx="1544" cy="1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8" y="211"/>
                            </a:cxn>
                            <a:cxn ang="0">
                              <a:pos x="1104" y="135"/>
                            </a:cxn>
                            <a:cxn ang="0">
                              <a:pos x="922" y="77"/>
                            </a:cxn>
                            <a:cxn ang="0">
                              <a:pos x="739" y="39"/>
                            </a:cxn>
                            <a:cxn ang="0">
                              <a:pos x="547" y="10"/>
                            </a:cxn>
                            <a:cxn ang="0">
                              <a:pos x="356" y="0"/>
                            </a:cxn>
                            <a:cxn ang="0">
                              <a:pos x="164" y="0"/>
                            </a:cxn>
                            <a:cxn ang="0">
                              <a:pos x="0" y="29"/>
                            </a:cxn>
                          </a:cxnLst>
                          <a:rect l="0" t="0" r="r" b="b"/>
                          <a:pathLst>
                            <a:path w="1258" h="211">
                              <a:moveTo>
                                <a:pt x="1258" y="211"/>
                              </a:moveTo>
                              <a:lnTo>
                                <a:pt x="1104" y="135"/>
                              </a:lnTo>
                              <a:lnTo>
                                <a:pt x="922" y="77"/>
                              </a:lnTo>
                              <a:lnTo>
                                <a:pt x="739" y="39"/>
                              </a:lnTo>
                              <a:lnTo>
                                <a:pt x="547" y="10"/>
                              </a:lnTo>
                              <a:lnTo>
                                <a:pt x="356" y="0"/>
                              </a:lnTo>
                              <a:lnTo>
                                <a:pt x="164" y="0"/>
                              </a:lnTo>
                              <a:lnTo>
                                <a:pt x="0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82" name="Rectangle 3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241" y="12124"/>
                          <a:ext cx="2382" cy="6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 dirty="0" smtClean="0">
                                <a:solidFill>
                                  <a:srgbClr val="000000"/>
                                </a:solidFill>
                              </a:rPr>
                              <a:t>Территориальный</a:t>
                            </a:r>
                            <a:endParaRPr lang="ru-RU" sz="12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6183" name="Rectangle 3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77" y="12381"/>
                          <a:ext cx="1133" cy="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 dirty="0">
                                <a:solidFill>
                                  <a:srgbClr val="000000"/>
                                </a:solidFill>
                              </a:rPr>
                              <a:t>фонд ОМС</a:t>
                            </a:r>
                            <a:endParaRPr lang="ru-RU" sz="12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6184" name="Freeform 40"/>
                        <a:cNvSpPr>
                          <a:spLocks/>
                        </a:cNvSpPr>
                      </a:nvSpPr>
                      <a:spPr bwMode="auto">
                        <a:xfrm>
                          <a:off x="2094" y="12539"/>
                          <a:ext cx="1331" cy="17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134" y="77"/>
                            </a:cxn>
                            <a:cxn ang="0">
                              <a:pos x="278" y="134"/>
                            </a:cxn>
                            <a:cxn ang="0">
                              <a:pos x="441" y="173"/>
                            </a:cxn>
                            <a:cxn ang="0">
                              <a:pos x="604" y="201"/>
                            </a:cxn>
                            <a:cxn ang="0">
                              <a:pos x="777" y="211"/>
                            </a:cxn>
                            <a:cxn ang="0">
                              <a:pos x="931" y="211"/>
                            </a:cxn>
                            <a:cxn ang="0">
                              <a:pos x="1084" y="182"/>
                            </a:cxn>
                          </a:cxnLst>
                          <a:rect l="0" t="0" r="r" b="b"/>
                          <a:pathLst>
                            <a:path w="1084" h="211">
                              <a:moveTo>
                                <a:pt x="0" y="0"/>
                              </a:moveTo>
                              <a:lnTo>
                                <a:pt x="134" y="77"/>
                              </a:lnTo>
                              <a:lnTo>
                                <a:pt x="278" y="134"/>
                              </a:lnTo>
                              <a:lnTo>
                                <a:pt x="441" y="173"/>
                              </a:lnTo>
                              <a:lnTo>
                                <a:pt x="604" y="201"/>
                              </a:lnTo>
                              <a:lnTo>
                                <a:pt x="777" y="211"/>
                              </a:lnTo>
                              <a:lnTo>
                                <a:pt x="931" y="211"/>
                              </a:lnTo>
                              <a:lnTo>
                                <a:pt x="1084" y="182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85" name="Freeform 41"/>
                        <a:cNvSpPr>
                          <a:spLocks/>
                        </a:cNvSpPr>
                      </a:nvSpPr>
                      <a:spPr bwMode="auto">
                        <a:xfrm>
                          <a:off x="3425" y="12539"/>
                          <a:ext cx="1544" cy="17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8" y="0"/>
                            </a:cxn>
                            <a:cxn ang="0">
                              <a:pos x="1104" y="77"/>
                            </a:cxn>
                            <a:cxn ang="0">
                              <a:pos x="922" y="134"/>
                            </a:cxn>
                            <a:cxn ang="0">
                              <a:pos x="739" y="173"/>
                            </a:cxn>
                            <a:cxn ang="0">
                              <a:pos x="547" y="201"/>
                            </a:cxn>
                            <a:cxn ang="0">
                              <a:pos x="356" y="211"/>
                            </a:cxn>
                            <a:cxn ang="0">
                              <a:pos x="164" y="211"/>
                            </a:cxn>
                            <a:cxn ang="0">
                              <a:pos x="0" y="182"/>
                            </a:cxn>
                          </a:cxnLst>
                          <a:rect l="0" t="0" r="r" b="b"/>
                          <a:pathLst>
                            <a:path w="1258" h="211">
                              <a:moveTo>
                                <a:pt x="1258" y="0"/>
                              </a:moveTo>
                              <a:lnTo>
                                <a:pt x="1104" y="77"/>
                              </a:lnTo>
                              <a:lnTo>
                                <a:pt x="922" y="134"/>
                              </a:lnTo>
                              <a:lnTo>
                                <a:pt x="739" y="173"/>
                              </a:lnTo>
                              <a:lnTo>
                                <a:pt x="547" y="201"/>
                              </a:lnTo>
                              <a:lnTo>
                                <a:pt x="356" y="211"/>
                              </a:lnTo>
                              <a:lnTo>
                                <a:pt x="164" y="211"/>
                              </a:lnTo>
                              <a:lnTo>
                                <a:pt x="0" y="182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86" name="Freeform 42"/>
                        <a:cNvSpPr>
                          <a:spLocks/>
                        </a:cNvSpPr>
                      </a:nvSpPr>
                      <a:spPr bwMode="auto">
                        <a:xfrm>
                          <a:off x="6956" y="11940"/>
                          <a:ext cx="1332" cy="1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11"/>
                            </a:cxn>
                            <a:cxn ang="0">
                              <a:pos x="134" y="135"/>
                            </a:cxn>
                            <a:cxn ang="0">
                              <a:pos x="278" y="77"/>
                            </a:cxn>
                            <a:cxn ang="0">
                              <a:pos x="442" y="39"/>
                            </a:cxn>
                            <a:cxn ang="0">
                              <a:pos x="605" y="10"/>
                            </a:cxn>
                            <a:cxn ang="0">
                              <a:pos x="777" y="0"/>
                            </a:cxn>
                            <a:cxn ang="0">
                              <a:pos x="931" y="0"/>
                            </a:cxn>
                            <a:cxn ang="0">
                              <a:pos x="1085" y="29"/>
                            </a:cxn>
                          </a:cxnLst>
                          <a:rect l="0" t="0" r="r" b="b"/>
                          <a:pathLst>
                            <a:path w="1085" h="211">
                              <a:moveTo>
                                <a:pt x="0" y="211"/>
                              </a:moveTo>
                              <a:lnTo>
                                <a:pt x="134" y="135"/>
                              </a:lnTo>
                              <a:lnTo>
                                <a:pt x="278" y="77"/>
                              </a:lnTo>
                              <a:lnTo>
                                <a:pt x="442" y="39"/>
                              </a:lnTo>
                              <a:lnTo>
                                <a:pt x="605" y="10"/>
                              </a:lnTo>
                              <a:lnTo>
                                <a:pt x="777" y="0"/>
                              </a:lnTo>
                              <a:lnTo>
                                <a:pt x="931" y="0"/>
                              </a:lnTo>
                              <a:lnTo>
                                <a:pt x="1085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87" name="Freeform 43"/>
                        <a:cNvSpPr>
                          <a:spLocks/>
                        </a:cNvSpPr>
                      </a:nvSpPr>
                      <a:spPr bwMode="auto">
                        <a:xfrm>
                          <a:off x="8288" y="11940"/>
                          <a:ext cx="1543" cy="1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7" y="211"/>
                            </a:cxn>
                            <a:cxn ang="0">
                              <a:pos x="1103" y="135"/>
                            </a:cxn>
                            <a:cxn ang="0">
                              <a:pos x="921" y="77"/>
                            </a:cxn>
                            <a:cxn ang="0">
                              <a:pos x="739" y="39"/>
                            </a:cxn>
                            <a:cxn ang="0">
                              <a:pos x="547" y="10"/>
                            </a:cxn>
                            <a:cxn ang="0">
                              <a:pos x="355" y="0"/>
                            </a:cxn>
                            <a:cxn ang="0">
                              <a:pos x="163" y="0"/>
                            </a:cxn>
                            <a:cxn ang="0">
                              <a:pos x="0" y="29"/>
                            </a:cxn>
                          </a:cxnLst>
                          <a:rect l="0" t="0" r="r" b="b"/>
                          <a:pathLst>
                            <a:path w="1257" h="211">
                              <a:moveTo>
                                <a:pt x="1257" y="211"/>
                              </a:moveTo>
                              <a:lnTo>
                                <a:pt x="1103" y="135"/>
                              </a:lnTo>
                              <a:lnTo>
                                <a:pt x="921" y="77"/>
                              </a:lnTo>
                              <a:lnTo>
                                <a:pt x="739" y="39"/>
                              </a:lnTo>
                              <a:lnTo>
                                <a:pt x="547" y="10"/>
                              </a:lnTo>
                              <a:lnTo>
                                <a:pt x="355" y="0"/>
                              </a:lnTo>
                              <a:lnTo>
                                <a:pt x="163" y="0"/>
                              </a:lnTo>
                              <a:lnTo>
                                <a:pt x="0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88" name="Rectangle 4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313" y="12029"/>
                          <a:ext cx="1932" cy="6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Страхователь ю. л.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89" name="Freeform 45"/>
                        <a:cNvSpPr>
                          <a:spLocks/>
                        </a:cNvSpPr>
                      </a:nvSpPr>
                      <a:spPr bwMode="auto">
                        <a:xfrm>
                          <a:off x="6956" y="12253"/>
                          <a:ext cx="1332" cy="17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134" y="77"/>
                            </a:cxn>
                            <a:cxn ang="0">
                              <a:pos x="278" y="135"/>
                            </a:cxn>
                            <a:cxn ang="0">
                              <a:pos x="442" y="173"/>
                            </a:cxn>
                            <a:cxn ang="0">
                              <a:pos x="605" y="202"/>
                            </a:cxn>
                            <a:cxn ang="0">
                              <a:pos x="777" y="211"/>
                            </a:cxn>
                            <a:cxn ang="0">
                              <a:pos x="931" y="202"/>
                            </a:cxn>
                            <a:cxn ang="0">
                              <a:pos x="1085" y="182"/>
                            </a:cxn>
                          </a:cxnLst>
                          <a:rect l="0" t="0" r="r" b="b"/>
                          <a:pathLst>
                            <a:path w="1085" h="211">
                              <a:moveTo>
                                <a:pt x="0" y="0"/>
                              </a:moveTo>
                              <a:lnTo>
                                <a:pt x="134" y="77"/>
                              </a:lnTo>
                              <a:lnTo>
                                <a:pt x="278" y="135"/>
                              </a:lnTo>
                              <a:lnTo>
                                <a:pt x="442" y="173"/>
                              </a:lnTo>
                              <a:lnTo>
                                <a:pt x="605" y="202"/>
                              </a:lnTo>
                              <a:lnTo>
                                <a:pt x="777" y="211"/>
                              </a:lnTo>
                              <a:lnTo>
                                <a:pt x="931" y="202"/>
                              </a:lnTo>
                              <a:lnTo>
                                <a:pt x="1085" y="182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90" name="Freeform 46"/>
                        <a:cNvSpPr>
                          <a:spLocks/>
                        </a:cNvSpPr>
                      </a:nvSpPr>
                      <a:spPr bwMode="auto">
                        <a:xfrm>
                          <a:off x="8288" y="12253"/>
                          <a:ext cx="1543" cy="17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7" y="0"/>
                            </a:cxn>
                            <a:cxn ang="0">
                              <a:pos x="1103" y="77"/>
                            </a:cxn>
                            <a:cxn ang="0">
                              <a:pos x="921" y="135"/>
                            </a:cxn>
                            <a:cxn ang="0">
                              <a:pos x="739" y="173"/>
                            </a:cxn>
                            <a:cxn ang="0">
                              <a:pos x="547" y="202"/>
                            </a:cxn>
                            <a:cxn ang="0">
                              <a:pos x="355" y="211"/>
                            </a:cxn>
                            <a:cxn ang="0">
                              <a:pos x="163" y="202"/>
                            </a:cxn>
                            <a:cxn ang="0">
                              <a:pos x="0" y="182"/>
                            </a:cxn>
                          </a:cxnLst>
                          <a:rect l="0" t="0" r="r" b="b"/>
                          <a:pathLst>
                            <a:path w="1257" h="211">
                              <a:moveTo>
                                <a:pt x="1257" y="0"/>
                              </a:moveTo>
                              <a:lnTo>
                                <a:pt x="1103" y="77"/>
                              </a:lnTo>
                              <a:lnTo>
                                <a:pt x="921" y="135"/>
                              </a:lnTo>
                              <a:lnTo>
                                <a:pt x="739" y="173"/>
                              </a:lnTo>
                              <a:lnTo>
                                <a:pt x="547" y="202"/>
                              </a:lnTo>
                              <a:lnTo>
                                <a:pt x="355" y="211"/>
                              </a:lnTo>
                              <a:lnTo>
                                <a:pt x="163" y="202"/>
                              </a:lnTo>
                              <a:lnTo>
                                <a:pt x="0" y="182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91" name="Line 47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657" y="11579"/>
                          <a:ext cx="559" cy="448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92" name="Rectangle 4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124" y="11685"/>
                          <a:ext cx="80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I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93" name="Rectangle 4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226" y="11825"/>
                          <a:ext cx="81" cy="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800">
                                <a:solidFill>
                                  <a:srgbClr val="000000"/>
                                </a:solidFill>
                              </a:rPr>
                              <a:t>3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94" name="Rectangle 5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181" y="11643"/>
                          <a:ext cx="91" cy="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95" name="Rectangle 5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631" y="11699"/>
                          <a:ext cx="67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  <a:latin typeface="Arial" charset="0"/>
                              </a:rPr>
                              <a:t>]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196" name="Line 5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222" y="12790"/>
                          <a:ext cx="5" cy="53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97" name="Freeform 53"/>
                        <a:cNvSpPr>
                          <a:spLocks/>
                        </a:cNvSpPr>
                      </a:nvSpPr>
                      <a:spPr bwMode="auto">
                        <a:xfrm>
                          <a:off x="1925" y="13316"/>
                          <a:ext cx="1330" cy="1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11"/>
                            </a:cxn>
                            <a:cxn ang="0">
                              <a:pos x="134" y="144"/>
                            </a:cxn>
                            <a:cxn ang="0">
                              <a:pos x="288" y="87"/>
                            </a:cxn>
                            <a:cxn ang="0">
                              <a:pos x="441" y="39"/>
                            </a:cxn>
                            <a:cxn ang="0">
                              <a:pos x="614" y="10"/>
                            </a:cxn>
                            <a:cxn ang="0">
                              <a:pos x="777" y="0"/>
                            </a:cxn>
                            <a:cxn ang="0">
                              <a:pos x="931" y="10"/>
                            </a:cxn>
                            <a:cxn ang="0">
                              <a:pos x="1084" y="29"/>
                            </a:cxn>
                          </a:cxnLst>
                          <a:rect l="0" t="0" r="r" b="b"/>
                          <a:pathLst>
                            <a:path w="1084" h="211">
                              <a:moveTo>
                                <a:pt x="0" y="211"/>
                              </a:moveTo>
                              <a:lnTo>
                                <a:pt x="134" y="144"/>
                              </a:lnTo>
                              <a:lnTo>
                                <a:pt x="288" y="87"/>
                              </a:lnTo>
                              <a:lnTo>
                                <a:pt x="441" y="39"/>
                              </a:lnTo>
                              <a:lnTo>
                                <a:pt x="614" y="10"/>
                              </a:lnTo>
                              <a:lnTo>
                                <a:pt x="777" y="0"/>
                              </a:lnTo>
                              <a:lnTo>
                                <a:pt x="931" y="10"/>
                              </a:lnTo>
                              <a:lnTo>
                                <a:pt x="1084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98" name="Freeform 54"/>
                        <a:cNvSpPr>
                          <a:spLocks/>
                        </a:cNvSpPr>
                      </a:nvSpPr>
                      <a:spPr bwMode="auto">
                        <a:xfrm>
                          <a:off x="3255" y="13316"/>
                          <a:ext cx="1544" cy="17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8" y="211"/>
                            </a:cxn>
                            <a:cxn ang="0">
                              <a:pos x="1104" y="144"/>
                            </a:cxn>
                            <a:cxn ang="0">
                              <a:pos x="922" y="87"/>
                            </a:cxn>
                            <a:cxn ang="0">
                              <a:pos x="739" y="39"/>
                            </a:cxn>
                            <a:cxn ang="0">
                              <a:pos x="547" y="10"/>
                            </a:cxn>
                            <a:cxn ang="0">
                              <a:pos x="355" y="0"/>
                            </a:cxn>
                            <a:cxn ang="0">
                              <a:pos x="163" y="10"/>
                            </a:cxn>
                            <a:cxn ang="0">
                              <a:pos x="0" y="29"/>
                            </a:cxn>
                          </a:cxnLst>
                          <a:rect l="0" t="0" r="r" b="b"/>
                          <a:pathLst>
                            <a:path w="1258" h="211">
                              <a:moveTo>
                                <a:pt x="1258" y="211"/>
                              </a:moveTo>
                              <a:lnTo>
                                <a:pt x="1104" y="144"/>
                              </a:lnTo>
                              <a:lnTo>
                                <a:pt x="922" y="87"/>
                              </a:lnTo>
                              <a:lnTo>
                                <a:pt x="739" y="39"/>
                              </a:lnTo>
                              <a:lnTo>
                                <a:pt x="547" y="10"/>
                              </a:lnTo>
                              <a:lnTo>
                                <a:pt x="355" y="0"/>
                              </a:lnTo>
                              <a:lnTo>
                                <a:pt x="163" y="10"/>
                              </a:lnTo>
                              <a:lnTo>
                                <a:pt x="0" y="2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199" name="Rectangle 5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421" y="13384"/>
                          <a:ext cx="1672" cy="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Фед. фонд ОМС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00" name="Freeform 56"/>
                        <a:cNvSpPr>
                          <a:spLocks/>
                        </a:cNvSpPr>
                      </a:nvSpPr>
                      <a:spPr bwMode="auto">
                        <a:xfrm>
                          <a:off x="1925" y="13637"/>
                          <a:ext cx="1330" cy="1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134" y="67"/>
                            </a:cxn>
                            <a:cxn ang="0">
                              <a:pos x="288" y="124"/>
                            </a:cxn>
                            <a:cxn ang="0">
                              <a:pos x="441" y="163"/>
                            </a:cxn>
                            <a:cxn ang="0">
                              <a:pos x="614" y="192"/>
                            </a:cxn>
                            <a:cxn ang="0">
                              <a:pos x="777" y="201"/>
                            </a:cxn>
                            <a:cxn ang="0">
                              <a:pos x="931" y="201"/>
                            </a:cxn>
                            <a:cxn ang="0">
                              <a:pos x="1084" y="172"/>
                            </a:cxn>
                          </a:cxnLst>
                          <a:rect l="0" t="0" r="r" b="b"/>
                          <a:pathLst>
                            <a:path w="1084" h="201">
                              <a:moveTo>
                                <a:pt x="0" y="0"/>
                              </a:moveTo>
                              <a:lnTo>
                                <a:pt x="134" y="67"/>
                              </a:lnTo>
                              <a:lnTo>
                                <a:pt x="288" y="124"/>
                              </a:lnTo>
                              <a:lnTo>
                                <a:pt x="441" y="163"/>
                              </a:lnTo>
                              <a:lnTo>
                                <a:pt x="614" y="192"/>
                              </a:lnTo>
                              <a:lnTo>
                                <a:pt x="777" y="201"/>
                              </a:lnTo>
                              <a:lnTo>
                                <a:pt x="931" y="201"/>
                              </a:lnTo>
                              <a:lnTo>
                                <a:pt x="1084" y="172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01" name="Freeform 57"/>
                        <a:cNvSpPr>
                          <a:spLocks/>
                        </a:cNvSpPr>
                      </a:nvSpPr>
                      <a:spPr bwMode="auto">
                        <a:xfrm>
                          <a:off x="3255" y="13637"/>
                          <a:ext cx="1544" cy="1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8" y="0"/>
                            </a:cxn>
                            <a:cxn ang="0">
                              <a:pos x="1104" y="67"/>
                            </a:cxn>
                            <a:cxn ang="0">
                              <a:pos x="922" y="124"/>
                            </a:cxn>
                            <a:cxn ang="0">
                              <a:pos x="739" y="163"/>
                            </a:cxn>
                            <a:cxn ang="0">
                              <a:pos x="547" y="192"/>
                            </a:cxn>
                            <a:cxn ang="0">
                              <a:pos x="355" y="201"/>
                            </a:cxn>
                            <a:cxn ang="0">
                              <a:pos x="163" y="201"/>
                            </a:cxn>
                            <a:cxn ang="0">
                              <a:pos x="0" y="172"/>
                            </a:cxn>
                          </a:cxnLst>
                          <a:rect l="0" t="0" r="r" b="b"/>
                          <a:pathLst>
                            <a:path w="1258" h="201">
                              <a:moveTo>
                                <a:pt x="1258" y="0"/>
                              </a:moveTo>
                              <a:lnTo>
                                <a:pt x="1104" y="67"/>
                              </a:lnTo>
                              <a:lnTo>
                                <a:pt x="922" y="124"/>
                              </a:lnTo>
                              <a:lnTo>
                                <a:pt x="739" y="163"/>
                              </a:lnTo>
                              <a:lnTo>
                                <a:pt x="547" y="192"/>
                              </a:lnTo>
                              <a:lnTo>
                                <a:pt x="355" y="201"/>
                              </a:lnTo>
                              <a:lnTo>
                                <a:pt x="163" y="201"/>
                              </a:lnTo>
                              <a:lnTo>
                                <a:pt x="0" y="172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02" name="Line 5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984" y="11576"/>
                          <a:ext cx="409" cy="4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03" name="Rectangle 5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222" y="11699"/>
                          <a:ext cx="134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F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04" name="Rectangle 6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610" y="12765"/>
                          <a:ext cx="234" cy="7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400">
                                <a:solidFill>
                                  <a:srgbClr val="000000"/>
                                </a:solidFill>
                                <a:latin typeface="Arial" charset="0"/>
                              </a:rPr>
                              <a:t>...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05" name="Rectangle 6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903" y="12882"/>
                          <a:ext cx="134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F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06" name="Rectangle 6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195" y="11988"/>
                          <a:ext cx="122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5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07" name="Rectangle 6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701" y="12135"/>
                          <a:ext cx="121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3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08" name="Rectangle 6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41" y="13354"/>
                          <a:ext cx="122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2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09" name="Rectangle 6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40" y="10340"/>
                          <a:ext cx="120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1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10" name="Line 6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309" y="12424"/>
                          <a:ext cx="3977" cy="90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11" name="Freeform 67"/>
                        <a:cNvSpPr>
                          <a:spLocks/>
                        </a:cNvSpPr>
                      </a:nvSpPr>
                      <a:spPr bwMode="auto">
                        <a:xfrm>
                          <a:off x="7251" y="12378"/>
                          <a:ext cx="153" cy="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125" y="28"/>
                            </a:cxn>
                            <a:cxn ang="0">
                              <a:pos x="29" y="105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w="125" h="105">
                              <a:moveTo>
                                <a:pt x="0" y="0"/>
                              </a:moveTo>
                              <a:lnTo>
                                <a:pt x="125" y="28"/>
                              </a:lnTo>
                              <a:lnTo>
                                <a:pt x="29" y="1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12" name="Rectangle 6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030" y="12807"/>
                          <a:ext cx="80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I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13" name="Rectangle 6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137" y="12933"/>
                          <a:ext cx="81" cy="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800">
                                <a:solidFill>
                                  <a:srgbClr val="000000"/>
                                </a:solidFill>
                              </a:rPr>
                              <a:t>4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14" name="Rectangle 7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179" y="12956"/>
                          <a:ext cx="2204" cy="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15" name="Rectangle 7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483" y="12919"/>
                          <a:ext cx="1415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Медицинские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16" name="Rectangle 7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564" y="13126"/>
                          <a:ext cx="1229" cy="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учреждения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17" name="Line 7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855" y="12706"/>
                          <a:ext cx="4315" cy="234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18" name="Freeform 74"/>
                        <a:cNvSpPr>
                          <a:spLocks/>
                        </a:cNvSpPr>
                      </a:nvSpPr>
                      <a:spPr bwMode="auto">
                        <a:xfrm>
                          <a:off x="8146" y="12901"/>
                          <a:ext cx="142" cy="8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0" y="0"/>
                            </a:cxn>
                            <a:cxn ang="0">
                              <a:pos x="116" y="67"/>
                            </a:cxn>
                            <a:cxn ang="0">
                              <a:pos x="0" y="105"/>
                            </a:cxn>
                            <a:cxn ang="0">
                              <a:pos x="10" y="0"/>
                            </a:cxn>
                          </a:cxnLst>
                          <a:rect l="0" t="0" r="r" b="b"/>
                          <a:pathLst>
                            <a:path w="116" h="105">
                              <a:moveTo>
                                <a:pt x="10" y="0"/>
                              </a:moveTo>
                              <a:lnTo>
                                <a:pt x="116" y="67"/>
                              </a:lnTo>
                              <a:lnTo>
                                <a:pt x="0" y="10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19" name="Line 7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288" y="13423"/>
                          <a:ext cx="1" cy="508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20" name="Freeform 76"/>
                        <a:cNvSpPr>
                          <a:spLocks/>
                        </a:cNvSpPr>
                      </a:nvSpPr>
                      <a:spPr bwMode="auto">
                        <a:xfrm>
                          <a:off x="8217" y="13924"/>
                          <a:ext cx="130" cy="8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06" y="0"/>
                            </a:cxn>
                            <a:cxn ang="0">
                              <a:pos x="58" y="105"/>
                            </a:cxn>
                            <a:cxn ang="0">
                              <a:pos x="0" y="0"/>
                            </a:cxn>
                            <a:cxn ang="0">
                              <a:pos x="106" y="0"/>
                            </a:cxn>
                          </a:cxnLst>
                          <a:rect l="0" t="0" r="r" b="b"/>
                          <a:pathLst>
                            <a:path w="106" h="105">
                              <a:moveTo>
                                <a:pt x="106" y="0"/>
                              </a:moveTo>
                              <a:lnTo>
                                <a:pt x="58" y="105"/>
                              </a:lnTo>
                              <a:lnTo>
                                <a:pt x="0" y="0"/>
                              </a:lnTo>
                              <a:lnTo>
                                <a:pt x="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21" name="Rectangle 7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017" y="13594"/>
                          <a:ext cx="79" cy="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I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22" name="Rectangle 7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122" y="13720"/>
                          <a:ext cx="81" cy="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800">
                                <a:solidFill>
                                  <a:srgbClr val="000000"/>
                                </a:solidFill>
                              </a:rPr>
                              <a:t>5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23" name="Freeform 79"/>
                        <a:cNvSpPr>
                          <a:spLocks/>
                        </a:cNvSpPr>
                      </a:nvSpPr>
                      <a:spPr bwMode="auto">
                        <a:xfrm>
                          <a:off x="6968" y="14009"/>
                          <a:ext cx="2639" cy="29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2" y="365"/>
                            </a:cxn>
                            <a:cxn ang="0">
                              <a:pos x="1967" y="365"/>
                            </a:cxn>
                            <a:cxn ang="0">
                              <a:pos x="2054" y="346"/>
                            </a:cxn>
                            <a:cxn ang="0">
                              <a:pos x="2111" y="298"/>
                            </a:cxn>
                            <a:cxn ang="0">
                              <a:pos x="2150" y="221"/>
                            </a:cxn>
                            <a:cxn ang="0">
                              <a:pos x="2150" y="144"/>
                            </a:cxn>
                            <a:cxn ang="0">
                              <a:pos x="2111" y="67"/>
                            </a:cxn>
                            <a:cxn ang="0">
                              <a:pos x="2054" y="19"/>
                            </a:cxn>
                            <a:cxn ang="0">
                              <a:pos x="1967" y="0"/>
                            </a:cxn>
                            <a:cxn ang="0">
                              <a:pos x="172" y="0"/>
                            </a:cxn>
                            <a:cxn ang="0">
                              <a:pos x="96" y="19"/>
                            </a:cxn>
                            <a:cxn ang="0">
                              <a:pos x="28" y="67"/>
                            </a:cxn>
                            <a:cxn ang="0">
                              <a:pos x="0" y="144"/>
                            </a:cxn>
                            <a:cxn ang="0">
                              <a:pos x="0" y="221"/>
                            </a:cxn>
                            <a:cxn ang="0">
                              <a:pos x="28" y="298"/>
                            </a:cxn>
                            <a:cxn ang="0">
                              <a:pos x="96" y="346"/>
                            </a:cxn>
                            <a:cxn ang="0">
                              <a:pos x="172" y="365"/>
                            </a:cxn>
                          </a:cxnLst>
                          <a:rect l="0" t="0" r="r" b="b"/>
                          <a:pathLst>
                            <a:path w="2150" h="365">
                              <a:moveTo>
                                <a:pt x="172" y="365"/>
                              </a:moveTo>
                              <a:lnTo>
                                <a:pt x="1967" y="365"/>
                              </a:lnTo>
                              <a:lnTo>
                                <a:pt x="2054" y="346"/>
                              </a:lnTo>
                              <a:lnTo>
                                <a:pt x="2111" y="298"/>
                              </a:lnTo>
                              <a:lnTo>
                                <a:pt x="2150" y="221"/>
                              </a:lnTo>
                              <a:lnTo>
                                <a:pt x="2150" y="144"/>
                              </a:lnTo>
                              <a:lnTo>
                                <a:pt x="2111" y="67"/>
                              </a:lnTo>
                              <a:lnTo>
                                <a:pt x="2054" y="19"/>
                              </a:lnTo>
                              <a:lnTo>
                                <a:pt x="1967" y="0"/>
                              </a:lnTo>
                              <a:lnTo>
                                <a:pt x="172" y="0"/>
                              </a:lnTo>
                              <a:lnTo>
                                <a:pt x="96" y="19"/>
                              </a:lnTo>
                              <a:lnTo>
                                <a:pt x="28" y="67"/>
                              </a:lnTo>
                              <a:lnTo>
                                <a:pt x="0" y="144"/>
                              </a:lnTo>
                              <a:lnTo>
                                <a:pt x="0" y="221"/>
                              </a:lnTo>
                              <a:lnTo>
                                <a:pt x="28" y="298"/>
                              </a:lnTo>
                              <a:lnTo>
                                <a:pt x="96" y="346"/>
                              </a:lnTo>
                              <a:lnTo>
                                <a:pt x="172" y="3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24" name="Rectangle 8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474" y="14011"/>
                          <a:ext cx="1360" cy="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endParaRPr lang="ru-RU" sz="800"/>
                          </a:p>
                        </a:txBody>
                        <a:useSpRect/>
                      </a:txSp>
                    </a:sp>
                    <a:sp>
                      <a:nvSpPr>
                        <a:cNvPr id="6225" name="Rectangle 8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536" y="13009"/>
                          <a:ext cx="121" cy="3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6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26" name="Freeform 82"/>
                        <a:cNvSpPr>
                          <a:spLocks/>
                        </a:cNvSpPr>
                      </a:nvSpPr>
                      <a:spPr bwMode="auto">
                        <a:xfrm>
                          <a:off x="7074" y="11089"/>
                          <a:ext cx="871" cy="1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10" y="135"/>
                            </a:cxn>
                            <a:cxn ang="0">
                              <a:pos x="605" y="68"/>
                            </a:cxn>
                            <a:cxn ang="0">
                              <a:pos x="490" y="29"/>
                            </a:cxn>
                            <a:cxn ang="0">
                              <a:pos x="365" y="0"/>
                            </a:cxn>
                            <a:cxn ang="0">
                              <a:pos x="230" y="0"/>
                            </a:cxn>
                            <a:cxn ang="0">
                              <a:pos x="106" y="29"/>
                            </a:cxn>
                            <a:cxn ang="0">
                              <a:pos x="0" y="68"/>
                            </a:cxn>
                          </a:cxnLst>
                          <a:rect l="0" t="0" r="r" b="b"/>
                          <a:pathLst>
                            <a:path w="710" h="135">
                              <a:moveTo>
                                <a:pt x="710" y="135"/>
                              </a:moveTo>
                              <a:lnTo>
                                <a:pt x="605" y="68"/>
                              </a:lnTo>
                              <a:lnTo>
                                <a:pt x="490" y="29"/>
                              </a:lnTo>
                              <a:lnTo>
                                <a:pt x="365" y="0"/>
                              </a:lnTo>
                              <a:lnTo>
                                <a:pt x="230" y="0"/>
                              </a:lnTo>
                              <a:lnTo>
                                <a:pt x="106" y="29"/>
                              </a:lnTo>
                              <a:lnTo>
                                <a:pt x="0" y="68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6227" name="Rectangle 8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40" y="10809"/>
                          <a:ext cx="134" cy="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eaLnBrk="0" hangingPunct="0"/>
                            <a:r>
                              <a:rPr lang="ru-RU" sz="1200">
                                <a:solidFill>
                                  <a:srgbClr val="000000"/>
                                </a:solidFill>
                              </a:rPr>
                              <a:t>F</a:t>
                            </a:r>
                            <a:endParaRPr lang="ru-RU" sz="1200"/>
                          </a:p>
                        </a:txBody>
                        <a:useSpRect/>
                      </a:txSp>
                    </a:sp>
                    <a:sp>
                      <a:nvSpPr>
                        <a:cNvPr id="6228" name="Rectangle 8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781" y="14464"/>
                          <a:ext cx="6395" cy="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sz="1200" i="1" dirty="0" smtClean="0">
                                <a:solidFill>
                                  <a:srgbClr val="000000"/>
                                </a:solidFill>
                              </a:rPr>
                              <a:t>Структурная </a:t>
                            </a:r>
                            <a:r>
                              <a:rPr lang="ru-RU" sz="1200" i="1" dirty="0">
                                <a:solidFill>
                                  <a:srgbClr val="000000"/>
                                </a:solidFill>
                              </a:rPr>
                              <a:t>схема фонда обязательного медицинского страхования</a:t>
                            </a:r>
                            <a:endParaRPr lang="ru-RU" sz="1200" i="1" dirty="0"/>
                          </a:p>
                          <a:p>
                            <a:pPr eaLnBrk="0" hangingPunct="0"/>
                            <a:endParaRPr lang="ru-RU" sz="1200" i="1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C8352F" w:rsidRDefault="00C8352F" w:rsidP="00C43CA1">
      <w:pPr>
        <w:sectPr w:rsidR="00C8352F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C8352F" w:rsidRPr="00C8352F" w:rsidRDefault="00C8352F" w:rsidP="00C43CA1">
      <w:pPr>
        <w:rPr>
          <w:b/>
        </w:rPr>
      </w:pPr>
      <w:r w:rsidRPr="00C8352F">
        <w:rPr>
          <w:b/>
        </w:rPr>
        <w:lastRenderedPageBreak/>
        <w:t>Схема движения социальных средств</w:t>
      </w:r>
      <w:r w:rsidR="00734788">
        <w:rPr>
          <w:b/>
        </w:rPr>
        <w:t>.</w:t>
      </w:r>
    </w:p>
    <w:p w:rsidR="00C8352F" w:rsidRDefault="00C8352F" w:rsidP="00734788">
      <w:pPr>
        <w:jc w:val="center"/>
      </w:pPr>
      <w:r w:rsidRPr="00C8352F">
        <w:rPr>
          <w:noProof/>
        </w:rPr>
        <w:drawing>
          <wp:inline distT="0" distB="0" distL="0" distR="0">
            <wp:extent cx="5940425" cy="2689715"/>
            <wp:effectExtent l="0" t="0" r="0" b="0"/>
            <wp:docPr id="8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778750" cy="3522652"/>
                      <a:chOff x="925513" y="1857375"/>
                      <a:chExt cx="7778750" cy="3522652"/>
                    </a:xfrm>
                  </a:grpSpPr>
                  <a:pic>
                    <a:nvPicPr>
                      <a:cNvPr id="0" name="Object 2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 t="13028" b="50526"/>
                      <a:stretch>
                        <a:fillRect/>
                      </a:stretch>
                    </a:blipFill>
                    <a:spPr bwMode="auto">
                      <a:xfrm>
                        <a:off x="925513" y="1857375"/>
                        <a:ext cx="7778750" cy="15240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8196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1004862" y="3914764"/>
                        <a:ext cx="7620000" cy="14652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400"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tabLst>
                              <a:tab pos="320675" algn="l"/>
                            </a:tabLst>
                          </a:pPr>
                          <a:r>
                            <a:rPr lang="ru-RU" sz="1800" dirty="0">
                              <a:cs typeface="Times New Roman" pitchFamily="18" charset="0"/>
                            </a:rPr>
                            <a:t>Здесь:</a:t>
                          </a:r>
                        </a:p>
                        <a:p>
                          <a:pPr eaLnBrk="0" hangingPunct="0">
                            <a:tabLst>
                              <a:tab pos="320675" algn="l"/>
                            </a:tabLst>
                          </a:pPr>
                          <a:r>
                            <a:rPr lang="ru-RU" sz="1800" dirty="0">
                              <a:cs typeface="Times New Roman" pitchFamily="18" charset="0"/>
                            </a:rPr>
                            <a:t>ФФСС	–	внебюджетный федеральный ФСС</a:t>
                          </a:r>
                        </a:p>
                        <a:p>
                          <a:pPr eaLnBrk="0" hangingPunct="0">
                            <a:tabLst>
                              <a:tab pos="320675" algn="l"/>
                            </a:tabLst>
                          </a:pPr>
                          <a:r>
                            <a:rPr lang="ru-RU" sz="1800" dirty="0" err="1">
                              <a:cs typeface="Times New Roman" pitchFamily="18" charset="0"/>
                            </a:rPr>
                            <a:t>S</a:t>
                          </a:r>
                          <a:r>
                            <a:rPr lang="ru-RU" sz="1800" baseline="-30000" dirty="0" err="1">
                              <a:cs typeface="Times New Roman" pitchFamily="18" charset="0"/>
                            </a:rPr>
                            <a:t>i</a:t>
                          </a:r>
                          <a:r>
                            <a:rPr lang="ru-RU" sz="1800" dirty="0">
                              <a:cs typeface="Times New Roman" pitchFamily="18" charset="0"/>
                            </a:rPr>
                            <a:t>	–	страховщик (службы ФСС)</a:t>
                          </a:r>
                        </a:p>
                        <a:p>
                          <a:pPr eaLnBrk="0" hangingPunct="0">
                            <a:tabLst>
                              <a:tab pos="320675" algn="l"/>
                            </a:tabLst>
                          </a:pPr>
                          <a:r>
                            <a:rPr lang="ru-RU" sz="1800" dirty="0">
                              <a:cs typeface="Times New Roman" pitchFamily="18" charset="0"/>
                            </a:rPr>
                            <a:t>Ю.л.	–	страхователь – юридическое лицо</a:t>
                          </a:r>
                        </a:p>
                        <a:p>
                          <a:pPr eaLnBrk="0" hangingPunct="0">
                            <a:tabLst>
                              <a:tab pos="320675" algn="l"/>
                            </a:tabLst>
                          </a:pPr>
                          <a:r>
                            <a:rPr lang="ru-RU" sz="1800" dirty="0">
                              <a:cs typeface="Times New Roman" pitchFamily="18" charset="0"/>
                            </a:rPr>
                            <a:t>Ф.л.	–	застрахованное лицо – физическое лицо</a:t>
                          </a:r>
                          <a:r>
                            <a:rPr lang="ru-RU" sz="1600" dirty="0"/>
                            <a:t>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96907" w:rsidRDefault="00096907" w:rsidP="00C43CA1">
      <w:pPr>
        <w:rPr>
          <w:b/>
          <w:iCs/>
        </w:rPr>
      </w:pPr>
    </w:p>
    <w:p w:rsidR="00115E46" w:rsidRPr="00115E46" w:rsidRDefault="00115E46" w:rsidP="00C43CA1">
      <w:pPr>
        <w:rPr>
          <w:b/>
        </w:rPr>
      </w:pPr>
      <w:r w:rsidRPr="00115E46">
        <w:rPr>
          <w:b/>
          <w:iCs/>
        </w:rPr>
        <w:t>Формы страхования и схема страхования</w:t>
      </w:r>
      <w:r w:rsidR="00734788">
        <w:rPr>
          <w:b/>
          <w:iCs/>
        </w:rPr>
        <w:t>.</w:t>
      </w:r>
    </w:p>
    <w:p w:rsidR="00115E46" w:rsidRDefault="00096907" w:rsidP="00734788">
      <w:pPr>
        <w:jc w:val="center"/>
      </w:pPr>
      <w:r>
        <w:object w:dxaOrig="6722" w:dyaOrig="5459">
          <v:shape id="_x0000_i1035" type="#_x0000_t75" style="width:336pt;height:296.25pt" o:ole="">
            <v:imagedata r:id="rId33" o:title=""/>
          </v:shape>
          <o:OLEObject Type="Embed" ProgID="Visio.Drawing.11" ShapeID="_x0000_i1035" DrawAspect="Content" ObjectID="_1336827659" r:id="rId34"/>
        </w:object>
      </w:r>
    </w:p>
    <w:p w:rsidR="00635CB3" w:rsidRDefault="00635CB3" w:rsidP="00C43CA1">
      <w:pPr>
        <w:sectPr w:rsidR="00635CB3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635CB3" w:rsidRPr="00635CB3" w:rsidRDefault="00635CB3" w:rsidP="00C43CA1">
      <w:pPr>
        <w:rPr>
          <w:b/>
        </w:rPr>
      </w:pPr>
      <w:r w:rsidRPr="00635CB3">
        <w:rPr>
          <w:b/>
          <w:iCs/>
        </w:rPr>
        <w:lastRenderedPageBreak/>
        <w:t>Схема движения средств социального страхования</w:t>
      </w:r>
      <w:r w:rsidR="00734788">
        <w:rPr>
          <w:b/>
          <w:iCs/>
        </w:rPr>
        <w:t>.</w:t>
      </w:r>
    </w:p>
    <w:p w:rsidR="00635CB3" w:rsidRDefault="00635CB3" w:rsidP="00734788">
      <w:pPr>
        <w:ind w:firstLine="0"/>
        <w:jc w:val="center"/>
      </w:pPr>
      <w:r>
        <w:object w:dxaOrig="12304" w:dyaOrig="11483">
          <v:shape id="_x0000_i1036" type="#_x0000_t75" style="width:467.25pt;height:574.5pt" o:ole="" fillcolor="window">
            <v:imagedata r:id="rId35" o:title="" croptop="906f" cropleft="4228f" cropright="3231f"/>
          </v:shape>
          <o:OLEObject Type="Embed" ProgID="Visio.Drawing.11" ShapeID="_x0000_i1036" DrawAspect="Content" ObjectID="_1336827660" r:id="rId36"/>
        </w:object>
      </w:r>
    </w:p>
    <w:p w:rsidR="006F194F" w:rsidRDefault="006F194F" w:rsidP="00635CB3">
      <w:pPr>
        <w:ind w:firstLine="0"/>
        <w:sectPr w:rsidR="006F194F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6F194F" w:rsidRPr="006F194F" w:rsidRDefault="006F194F" w:rsidP="006F194F">
      <w:pPr>
        <w:ind w:firstLine="0"/>
        <w:rPr>
          <w:b/>
        </w:rPr>
      </w:pPr>
      <w:r w:rsidRPr="006F194F">
        <w:rPr>
          <w:b/>
          <w:iCs/>
        </w:rPr>
        <w:lastRenderedPageBreak/>
        <w:t>Функционально-технологическая модель начисления социальных взносов в ФСС</w:t>
      </w:r>
      <w:r w:rsidR="00734788">
        <w:rPr>
          <w:b/>
        </w:rPr>
        <w:t>.</w:t>
      </w:r>
    </w:p>
    <w:p w:rsidR="006F194F" w:rsidRDefault="006F194F" w:rsidP="00635CB3">
      <w:pPr>
        <w:ind w:firstLine="0"/>
      </w:pPr>
    </w:p>
    <w:p w:rsidR="006F194F" w:rsidRPr="00C43CA1" w:rsidRDefault="006F194F" w:rsidP="00734788">
      <w:pPr>
        <w:ind w:firstLine="0"/>
        <w:jc w:val="center"/>
      </w:pPr>
      <w:r>
        <w:object w:dxaOrig="8431" w:dyaOrig="9943">
          <v:shape id="_x0000_i1037" type="#_x0000_t75" style="width:421.5pt;height:497.25pt" o:ole="" fillcolor="window">
            <v:imagedata r:id="rId37" o:title="" cropbottom="11388f" cropright="7489f"/>
          </v:shape>
          <o:OLEObject Type="Embed" ProgID="Visio.Drawing.11" ShapeID="_x0000_i1037" DrawAspect="Content" ObjectID="_1336827661" r:id="rId38"/>
        </w:object>
      </w:r>
    </w:p>
    <w:p w:rsidR="00AD2321" w:rsidRPr="00AD2321" w:rsidRDefault="00AD2321" w:rsidP="00AD2321"/>
    <w:p w:rsidR="00AD2321" w:rsidRDefault="00AD2321" w:rsidP="00AD2321">
      <w:pPr>
        <w:pStyle w:val="1"/>
        <w:spacing w:line="240" w:lineRule="auto"/>
        <w:ind w:firstLine="0"/>
        <w:jc w:val="left"/>
        <w:sectPr w:rsidR="00AD2321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3A0A7F" w:rsidRPr="00FA1E11" w:rsidRDefault="00D95E04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22" w:name="_Toc262729809"/>
      <w:r>
        <w:lastRenderedPageBreak/>
        <w:t>Словесный алгоритм расчета</w:t>
      </w:r>
      <w:r w:rsidR="003A0A7F" w:rsidRPr="00FA1E11">
        <w:t xml:space="preserve"> </w:t>
      </w:r>
      <w:r w:rsidR="0020502D">
        <w:t>страховых взносов</w:t>
      </w:r>
      <w:r w:rsidR="003A0A7F" w:rsidRPr="00FA1E11">
        <w:t>.</w:t>
      </w:r>
      <w:bookmarkEnd w:id="22"/>
    </w:p>
    <w:p w:rsidR="003A0A7F" w:rsidRPr="00FA1E11" w:rsidRDefault="003A0A7F" w:rsidP="003A0A7F">
      <w:r w:rsidRPr="00FA1E11">
        <w:rPr>
          <w:b/>
        </w:rPr>
        <w:t>Шаг 1.</w:t>
      </w:r>
      <w:r w:rsidRPr="00FA1E11">
        <w:tab/>
        <w:t>Начало.</w:t>
      </w:r>
    </w:p>
    <w:p w:rsidR="003A0A7F" w:rsidRPr="00FA1E11" w:rsidRDefault="003A0A7F" w:rsidP="003A0A7F">
      <w:r w:rsidRPr="00FA1E11">
        <w:rPr>
          <w:b/>
        </w:rPr>
        <w:t>Шаг 2.</w:t>
      </w:r>
      <w:r w:rsidRPr="00FA1E11">
        <w:tab/>
        <w:t>Вывод сообщения: «Выберите, к какой категории налогоплательщиков Вы относитесь. Если Вы одновременно подходите к нескольким категориям, то Вы признаетесь отдельным налогоплательщиком по каждому отдельно взятому основанию. Для правильного налогообложения Вам необходимо сначала отнести себя к одной категории налогоплательщиков и рассчитать налоги, а затем проделать то же самое, но уже используя другую категорию налогоплательщиков».</w:t>
      </w:r>
    </w:p>
    <w:p w:rsidR="003A0A7F" w:rsidRPr="00FA1E11" w:rsidRDefault="003A0A7F" w:rsidP="003A0A7F">
      <w:r w:rsidRPr="00FA1E11">
        <w:rPr>
          <w:b/>
        </w:rPr>
        <w:t>Шаг 3.</w:t>
      </w:r>
      <w:r w:rsidRPr="00FA1E11">
        <w:tab/>
        <w:t>Выбор категории, к которой относится данный налогоплательщик:</w:t>
      </w:r>
    </w:p>
    <w:p w:rsidR="003A0A7F" w:rsidRPr="00FA1E11" w:rsidRDefault="003A0A7F" w:rsidP="003A0A7F">
      <w:pPr>
        <w:rPr>
          <w:b/>
        </w:rPr>
      </w:pPr>
      <w:r w:rsidRPr="00FA1E11">
        <w:tab/>
      </w:r>
      <w:r w:rsidRPr="00FA1E11">
        <w:tab/>
      </w:r>
      <w:r w:rsidRPr="00FA1E11">
        <w:rPr>
          <w:b/>
        </w:rPr>
        <w:t>I категория:</w:t>
      </w:r>
    </w:p>
    <w:p w:rsidR="003A0A7F" w:rsidRPr="00FA1E11" w:rsidRDefault="003A0A7F" w:rsidP="003A0A7F">
      <w:r w:rsidRPr="00FA1E11">
        <w:t>лица, производящие выплаты и иные вознаграждения физическим лицам:</w:t>
      </w:r>
    </w:p>
    <w:p w:rsidR="003A0A7F" w:rsidRPr="00FA1E11" w:rsidRDefault="003A0A7F" w:rsidP="003A0A7F">
      <w:r w:rsidRPr="00FA1E11">
        <w:t>Организации.</w:t>
      </w:r>
    </w:p>
    <w:p w:rsidR="003A0A7F" w:rsidRPr="00FA1E11" w:rsidRDefault="003A0A7F" w:rsidP="003A0A7F">
      <w:r w:rsidRPr="00FA1E11">
        <w:t>Индивидуальные предприниматели.</w:t>
      </w:r>
    </w:p>
    <w:p w:rsidR="003A0A7F" w:rsidRPr="00FA1E11" w:rsidRDefault="003A0A7F" w:rsidP="003A0A7F">
      <w:r w:rsidRPr="00FA1E11">
        <w:t>Физические лица, не признаваемые индивидуальными предпринимателями.</w:t>
      </w:r>
    </w:p>
    <w:p w:rsidR="003A0A7F" w:rsidRPr="00FA1E11" w:rsidRDefault="003A0A7F" w:rsidP="003A0A7F">
      <w:pPr>
        <w:rPr>
          <w:b/>
        </w:rPr>
      </w:pPr>
      <w:r w:rsidRPr="00FA1E11">
        <w:tab/>
      </w:r>
      <w:r w:rsidRPr="00FA1E11">
        <w:tab/>
      </w:r>
      <w:r w:rsidRPr="00FA1E11">
        <w:rPr>
          <w:b/>
        </w:rPr>
        <w:t>II категория:</w:t>
      </w:r>
    </w:p>
    <w:p w:rsidR="003A0A7F" w:rsidRPr="00FA1E11" w:rsidRDefault="003A0A7F" w:rsidP="003A0A7F">
      <w:r w:rsidRPr="00FA1E11">
        <w:t>2.1 Индивидуальные предприниматели, адвокаты, нотариусы, занимающиеся частной практикой (далее - плательщики страховых взносов, не производящие выплаты и иные вознаграждения физическим лицам), если в федеральном законе о конкретном виде обязательного социального страхования не предусмотрено иное.</w:t>
      </w:r>
    </w:p>
    <w:p w:rsidR="003A0A7F" w:rsidRPr="00FA1E11" w:rsidRDefault="003A0A7F" w:rsidP="003A0A7F">
      <w:r w:rsidRPr="00FA1E11">
        <w:rPr>
          <w:b/>
        </w:rPr>
        <w:t>Шаг 4.</w:t>
      </w:r>
      <w:r w:rsidRPr="00FA1E11">
        <w:tab/>
        <w:t xml:space="preserve">Если налогоплательщик относится к I категории, то </w:t>
      </w:r>
      <w:r w:rsidRPr="00FA1E11">
        <w:rPr>
          <w:b/>
        </w:rPr>
        <w:t>Шаг 5</w:t>
      </w:r>
      <w:r w:rsidRPr="00FA1E11">
        <w:t xml:space="preserve"> иначе </w:t>
      </w:r>
      <w:r w:rsidRPr="00FA1E11">
        <w:rPr>
          <w:b/>
        </w:rPr>
        <w:t>Шаг 29.</w:t>
      </w:r>
      <w:r w:rsidRPr="00FA1E11">
        <w:t xml:space="preserve"> </w:t>
      </w:r>
    </w:p>
    <w:p w:rsidR="003A0A7F" w:rsidRPr="00FA1E11" w:rsidRDefault="003A0A7F" w:rsidP="003A0A7F">
      <w:r w:rsidRPr="00FA1E11">
        <w:rPr>
          <w:b/>
        </w:rPr>
        <w:t>Шаг 5.</w:t>
      </w:r>
      <w:r w:rsidRPr="00FA1E11">
        <w:t xml:space="preserve"> </w:t>
      </w:r>
      <w:r w:rsidRPr="00FA1E11">
        <w:tab/>
        <w:t>Выбор подкатегории, к которой относится данный налогоплательщик</w:t>
      </w:r>
    </w:p>
    <w:p w:rsidR="003A0A7F" w:rsidRPr="00FA1E11" w:rsidRDefault="003A0A7F" w:rsidP="003A0A7F">
      <w:pPr>
        <w:rPr>
          <w:b/>
        </w:rPr>
      </w:pPr>
      <w:r w:rsidRPr="00FA1E11">
        <w:tab/>
      </w:r>
      <w:r w:rsidRPr="00FA1E11">
        <w:tab/>
      </w:r>
      <w:r w:rsidRPr="00FA1E11">
        <w:rPr>
          <w:b/>
        </w:rPr>
        <w:t>I подкатегория:</w:t>
      </w:r>
    </w:p>
    <w:p w:rsidR="003A0A7F" w:rsidRPr="00FA1E11" w:rsidRDefault="003A0A7F" w:rsidP="003A0A7F">
      <w:r w:rsidRPr="00FA1E11">
        <w:t>Организации.</w:t>
      </w:r>
    </w:p>
    <w:p w:rsidR="003A0A7F" w:rsidRPr="00FA1E11" w:rsidRDefault="003A0A7F" w:rsidP="003A0A7F">
      <w:r w:rsidRPr="00FA1E11">
        <w:t>Индивидуальные предприниматели.</w:t>
      </w:r>
    </w:p>
    <w:p w:rsidR="003A0A7F" w:rsidRPr="00FA1E11" w:rsidRDefault="003A0A7F" w:rsidP="003A0A7F">
      <w:r w:rsidRPr="00FA1E11">
        <w:t>Физические лица.</w:t>
      </w:r>
    </w:p>
    <w:p w:rsidR="003A0A7F" w:rsidRPr="00FA1E11" w:rsidRDefault="003A0A7F" w:rsidP="003A0A7F">
      <w:pPr>
        <w:rPr>
          <w:b/>
        </w:rPr>
      </w:pPr>
      <w:r w:rsidRPr="00FA1E11">
        <w:tab/>
      </w:r>
      <w:r w:rsidRPr="00FA1E11">
        <w:tab/>
      </w:r>
      <w:r w:rsidRPr="00FA1E11">
        <w:rPr>
          <w:b/>
        </w:rPr>
        <w:t>II подкатегория:</w:t>
      </w:r>
    </w:p>
    <w:p w:rsidR="003A0A7F" w:rsidRPr="00FA1E11" w:rsidRDefault="003A0A7F" w:rsidP="003A0A7F">
      <w:r w:rsidRPr="00FA1E11">
        <w:t>Сельскохозяйственные товаропроизводители.</w:t>
      </w:r>
    </w:p>
    <w:p w:rsidR="003A0A7F" w:rsidRPr="00FA1E11" w:rsidRDefault="003A0A7F" w:rsidP="003A0A7F">
      <w:r w:rsidRPr="00FA1E11">
        <w:t>Организации народных художественных промыслов.</w:t>
      </w:r>
    </w:p>
    <w:p w:rsidR="003A0A7F" w:rsidRPr="00FA1E11" w:rsidRDefault="003A0A7F" w:rsidP="003A0A7F">
      <w:r w:rsidRPr="00FA1E11">
        <w:t>Родовые семейные общины малочисленных народов Севера, занимающиеся традиционными отраслями хозяйствования.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III подкатегория:</w:t>
      </w:r>
    </w:p>
    <w:p w:rsidR="003A0A7F" w:rsidRPr="00FA1E11" w:rsidRDefault="003A0A7F" w:rsidP="003A0A7F">
      <w:pPr>
        <w:rPr>
          <w:rFonts w:eastAsiaTheme="minorHAnsi"/>
          <w:lang w:eastAsia="en-US"/>
        </w:rPr>
      </w:pPr>
      <w:r w:rsidRPr="00FA1E11">
        <w:t xml:space="preserve">3.1. </w:t>
      </w:r>
      <w:proofErr w:type="gramStart"/>
      <w:r w:rsidRPr="00FA1E11">
        <w:rPr>
          <w:rFonts w:eastAsiaTheme="minorHAnsi"/>
          <w:lang w:eastAsia="en-US"/>
        </w:rPr>
        <w:t>Организации и индивидуальных предприниматели, имеющие статус резидента технико-внедренческой особой экономической зоны и производящие выплаты физическим лицам, работающим на территории технико-внедренческой особой экономической зоны,</w:t>
      </w:r>
      <w:proofErr w:type="gramEnd"/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lastRenderedPageBreak/>
        <w:t>IV подкатегория:</w:t>
      </w:r>
    </w:p>
    <w:p w:rsidR="003A0A7F" w:rsidRPr="00FA1E11" w:rsidRDefault="003A0A7F" w:rsidP="003A0A7F">
      <w:pPr>
        <w:rPr>
          <w:rFonts w:eastAsiaTheme="minorHAnsi"/>
          <w:lang w:eastAsia="en-US"/>
        </w:rPr>
      </w:pPr>
      <w:r w:rsidRPr="00FA1E11">
        <w:t xml:space="preserve">4.1. </w:t>
      </w:r>
      <w:r w:rsidRPr="00FA1E11">
        <w:rPr>
          <w:rFonts w:eastAsiaTheme="minorHAnsi"/>
          <w:lang w:eastAsia="en-US"/>
        </w:rPr>
        <w:t>Организации, осуществляющие деятельность в области информационных технологий</w:t>
      </w:r>
    </w:p>
    <w:p w:rsidR="003A0A7F" w:rsidRPr="00FA1E11" w:rsidRDefault="003A0A7F" w:rsidP="003A0A7F">
      <w:pPr>
        <w:rPr>
          <w:b/>
          <w:spacing w:val="-6"/>
        </w:rPr>
      </w:pPr>
    </w:p>
    <w:p w:rsidR="003A0A7F" w:rsidRPr="00FA1E11" w:rsidRDefault="003A0A7F" w:rsidP="003A0A7F">
      <w:pPr>
        <w:rPr>
          <w:spacing w:val="-6"/>
        </w:rPr>
      </w:pPr>
      <w:r w:rsidRPr="00FA1E11">
        <w:rPr>
          <w:b/>
          <w:spacing w:val="-6"/>
        </w:rPr>
        <w:t>Шаг 6.</w:t>
      </w:r>
      <w:r w:rsidRPr="00FA1E11">
        <w:rPr>
          <w:b/>
          <w:spacing w:val="-6"/>
        </w:rPr>
        <w:tab/>
      </w:r>
      <w:r w:rsidRPr="00FA1E11">
        <w:rPr>
          <w:spacing w:val="-6"/>
        </w:rPr>
        <w:t xml:space="preserve">Если налогоплательщик относится к I подкатегории, то </w:t>
      </w:r>
      <w:r w:rsidRPr="00FA1E11">
        <w:rPr>
          <w:b/>
          <w:spacing w:val="-6"/>
        </w:rPr>
        <w:t>Шаг 7,</w:t>
      </w:r>
      <w:r w:rsidRPr="00FA1E11">
        <w:rPr>
          <w:spacing w:val="-6"/>
        </w:rPr>
        <w:t xml:space="preserve"> иначе </w:t>
      </w:r>
      <w:r w:rsidRPr="00FA1E11">
        <w:rPr>
          <w:b/>
          <w:spacing w:val="-6"/>
        </w:rPr>
        <w:t>Шаг 12.</w:t>
      </w:r>
      <w:r w:rsidRPr="00FA1E11">
        <w:rPr>
          <w:spacing w:val="-6"/>
        </w:rPr>
        <w:t xml:space="preserve"> </w:t>
      </w:r>
    </w:p>
    <w:p w:rsidR="003A0A7F" w:rsidRPr="00FA1E11" w:rsidRDefault="003A0A7F" w:rsidP="003A0A7F">
      <w:r w:rsidRPr="00FA1E11">
        <w:rPr>
          <w:b/>
        </w:rPr>
        <w:t>Шаг 7.</w:t>
      </w:r>
      <w:r w:rsidRPr="00FA1E11">
        <w:rPr>
          <w:b/>
        </w:rPr>
        <w:tab/>
      </w:r>
      <w:proofErr w:type="spellStart"/>
      <w:r w:rsidRPr="00FA1E11">
        <w:rPr>
          <w:lang w:val="en-US"/>
        </w:rPr>
        <w:t>Tabl</w:t>
      </w:r>
      <w:proofErr w:type="spellEnd"/>
      <w:r w:rsidRPr="00FA1E11">
        <w:t>=1, то есть начисления страховых взносов должны осуществляться по первой шкале (1-я таблица – Статья 241 п.1).</w:t>
      </w:r>
    </w:p>
    <w:p w:rsidR="003A0A7F" w:rsidRPr="00FA1E11" w:rsidRDefault="003A0A7F" w:rsidP="003A0A7F">
      <w:r w:rsidRPr="00FA1E11">
        <w:rPr>
          <w:b/>
        </w:rPr>
        <w:t>Шаг 8.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предыдущий период по всему предприятию в целом.</w:t>
      </w:r>
    </w:p>
    <w:p w:rsidR="003A0A7F" w:rsidRPr="00FA1E11" w:rsidRDefault="003A0A7F" w:rsidP="003A0A7F">
      <w:r w:rsidRPr="00FA1E11">
        <w:rPr>
          <w:b/>
        </w:rPr>
        <w:t>Шаг 9.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текущий период по всему предприятию в целом (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номер текущего месяца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10.</w:t>
      </w:r>
      <w:r w:rsidRPr="00FA1E11">
        <w:t xml:space="preserve"> </w:t>
      </w:r>
      <w:r w:rsidRPr="00FA1E11">
        <w:tab/>
        <w:t>Ввод Номера текущего месяца.</w:t>
      </w:r>
    </w:p>
    <w:p w:rsidR="003A0A7F" w:rsidRPr="00FA1E11" w:rsidRDefault="003A0A7F" w:rsidP="003A0A7F">
      <w:r w:rsidRPr="00FA1E11">
        <w:rPr>
          <w:b/>
        </w:rPr>
        <w:t>Шаг 11.</w:t>
      </w:r>
      <w:r w:rsidRPr="00FA1E11">
        <w:t xml:space="preserve"> </w:t>
      </w:r>
      <w:r w:rsidRPr="00FA1E11">
        <w:tab/>
        <w:t xml:space="preserve">Если Номер текущего месяца равен </w:t>
      </w:r>
      <w:r w:rsidRPr="00FA1E11">
        <w:rPr>
          <w:b/>
        </w:rPr>
        <w:t>1</w:t>
      </w:r>
      <w:r w:rsidRPr="00FA1E11">
        <w:t xml:space="preserve">, то </w:t>
      </w:r>
      <w:r w:rsidRPr="00FA1E11">
        <w:rPr>
          <w:b/>
        </w:rPr>
        <w:t>U</w:t>
      </w:r>
      <w:r w:rsidRPr="00FA1E11">
        <w:t xml:space="preserve"> = 12 (то есть, расчет </w:t>
      </w:r>
      <w:r w:rsidR="007D3004">
        <w:t xml:space="preserve">страховых взносов </w:t>
      </w:r>
      <w:r w:rsidRPr="00FA1E11">
        <w:t xml:space="preserve">выполняется за декабрь), иначе </w:t>
      </w:r>
      <w:r w:rsidRPr="00FA1E11">
        <w:rPr>
          <w:b/>
        </w:rPr>
        <w:t>U</w:t>
      </w:r>
      <w:r w:rsidRPr="00FA1E11">
        <w:t xml:space="preserve"> = Номер текущего месяца –1 (то есть, определяем номер месяца, за который выполняется расчет </w:t>
      </w:r>
      <w:r w:rsidR="007D3004">
        <w:t>страховых взносов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12.</w:t>
      </w:r>
      <w:r w:rsidRPr="00FA1E11">
        <w:t xml:space="preserve"> </w:t>
      </w:r>
      <w:r w:rsidRPr="00FA1E11">
        <w:tab/>
        <w:t xml:space="preserve">Если налогоплательщик </w:t>
      </w:r>
      <w:r w:rsidRPr="00FA1E11">
        <w:rPr>
          <w:spacing w:val="-6"/>
        </w:rPr>
        <w:t>относится ко I</w:t>
      </w:r>
      <w:proofErr w:type="spellStart"/>
      <w:r w:rsidRPr="00FA1E11">
        <w:rPr>
          <w:spacing w:val="-6"/>
          <w:lang w:val="en-US"/>
        </w:rPr>
        <w:t>I</w:t>
      </w:r>
      <w:proofErr w:type="spellEnd"/>
      <w:r w:rsidRPr="00FA1E11">
        <w:rPr>
          <w:spacing w:val="-6"/>
        </w:rPr>
        <w:t xml:space="preserve"> подкатегории, то </w:t>
      </w:r>
      <w:r w:rsidRPr="00FA1E11">
        <w:rPr>
          <w:b/>
          <w:spacing w:val="-6"/>
        </w:rPr>
        <w:t>Шаг 13,</w:t>
      </w:r>
      <w:r w:rsidRPr="00FA1E11">
        <w:rPr>
          <w:spacing w:val="-6"/>
        </w:rPr>
        <w:t xml:space="preserve"> иначе </w:t>
      </w:r>
      <w:r w:rsidRPr="00FA1E11">
        <w:rPr>
          <w:b/>
          <w:spacing w:val="-6"/>
        </w:rPr>
        <w:t>Шаг 18.</w:t>
      </w:r>
    </w:p>
    <w:p w:rsidR="003A0A7F" w:rsidRPr="00FA1E11" w:rsidRDefault="003A0A7F" w:rsidP="003A0A7F">
      <w:r w:rsidRPr="00FA1E11">
        <w:rPr>
          <w:b/>
        </w:rPr>
        <w:t>Шаг 13.</w:t>
      </w:r>
      <w:r w:rsidRPr="00FA1E11">
        <w:t xml:space="preserve"> </w:t>
      </w:r>
      <w:r w:rsidRPr="00FA1E11">
        <w:tab/>
        <w:t xml:space="preserve"> </w:t>
      </w:r>
      <w:proofErr w:type="spellStart"/>
      <w:r w:rsidRPr="00FA1E11">
        <w:rPr>
          <w:lang w:val="en-US"/>
        </w:rPr>
        <w:t>Tabl</w:t>
      </w:r>
      <w:proofErr w:type="spellEnd"/>
      <w:r w:rsidRPr="00FA1E11">
        <w:t>=2, то есть начисления страховых взносов должны осуществляться по второй шкале (2-я таблица – Статья 241 п.1).</w:t>
      </w:r>
    </w:p>
    <w:p w:rsidR="003A0A7F" w:rsidRPr="00FA1E11" w:rsidRDefault="003A0A7F" w:rsidP="003A0A7F">
      <w:r w:rsidRPr="00FA1E11">
        <w:rPr>
          <w:b/>
        </w:rPr>
        <w:t>Шаг 14.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предыдущий период по всему предприятию в целом.</w:t>
      </w:r>
    </w:p>
    <w:p w:rsidR="003A0A7F" w:rsidRPr="00FA1E11" w:rsidRDefault="003A0A7F" w:rsidP="003A0A7F">
      <w:r w:rsidRPr="00FA1E11">
        <w:rPr>
          <w:b/>
        </w:rPr>
        <w:t>Шаг 15.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текущий период по всему предприятию в целом.</w:t>
      </w:r>
    </w:p>
    <w:p w:rsidR="003A0A7F" w:rsidRPr="00FA1E11" w:rsidRDefault="003A0A7F" w:rsidP="003A0A7F">
      <w:r w:rsidRPr="00FA1E11">
        <w:rPr>
          <w:b/>
        </w:rPr>
        <w:t>Шаг 16.</w:t>
      </w:r>
      <w:r w:rsidRPr="00FA1E11">
        <w:t xml:space="preserve"> </w:t>
      </w:r>
      <w:r w:rsidRPr="00FA1E11">
        <w:tab/>
        <w:t>Ввод Номера текущего месяца (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номер текущего месяца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17.</w:t>
      </w:r>
      <w:r w:rsidRPr="00FA1E11">
        <w:t xml:space="preserve"> </w:t>
      </w:r>
      <w:r w:rsidRPr="00FA1E11">
        <w:tab/>
        <w:t xml:space="preserve">Если Номер текущего месяца равен </w:t>
      </w:r>
      <w:r w:rsidRPr="00FA1E11">
        <w:rPr>
          <w:b/>
        </w:rPr>
        <w:t>1</w:t>
      </w:r>
      <w:r w:rsidRPr="00FA1E11">
        <w:t xml:space="preserve">, то </w:t>
      </w:r>
      <w:r w:rsidRPr="00FA1E11">
        <w:rPr>
          <w:b/>
        </w:rPr>
        <w:t>U</w:t>
      </w:r>
      <w:r w:rsidRPr="00FA1E11">
        <w:t xml:space="preserve"> = 12 (то есть, расчет </w:t>
      </w:r>
      <w:r w:rsidR="007D3004">
        <w:t>страховых взносов</w:t>
      </w:r>
      <w:r w:rsidRPr="00FA1E11">
        <w:t xml:space="preserve"> выполняется за декабрь), иначе </w:t>
      </w:r>
      <w:r w:rsidRPr="00FA1E11">
        <w:rPr>
          <w:b/>
        </w:rPr>
        <w:t>U</w:t>
      </w:r>
      <w:r w:rsidRPr="00FA1E11">
        <w:t xml:space="preserve"> = Номер текущего месяца –1 (то есть, определяем номер месяца, за который выполняется расчет </w:t>
      </w:r>
      <w:r w:rsidR="007D3004">
        <w:t>страховых взносов</w:t>
      </w:r>
      <w:r w:rsidRPr="00FA1E11">
        <w:t>).</w:t>
      </w:r>
    </w:p>
    <w:p w:rsidR="003A0A7F" w:rsidRPr="00FA1E11" w:rsidRDefault="003A0A7F" w:rsidP="003A0A7F">
      <w:r w:rsidRPr="00FA1E11">
        <w:rPr>
          <w:b/>
          <w:spacing w:val="-2"/>
        </w:rPr>
        <w:t>Шаг 18.</w:t>
      </w:r>
      <w:r w:rsidRPr="00FA1E11">
        <w:rPr>
          <w:spacing w:val="-2"/>
        </w:rPr>
        <w:t xml:space="preserve"> </w:t>
      </w:r>
      <w:r w:rsidRPr="00FA1E11">
        <w:rPr>
          <w:spacing w:val="-2"/>
        </w:rPr>
        <w:tab/>
      </w:r>
      <w:r w:rsidRPr="00FA1E11">
        <w:t xml:space="preserve">Если налогоплательщик </w:t>
      </w:r>
      <w:r w:rsidRPr="00FA1E11">
        <w:rPr>
          <w:spacing w:val="-6"/>
        </w:rPr>
        <w:t>относится к I</w:t>
      </w:r>
      <w:r w:rsidRPr="00FA1E11">
        <w:rPr>
          <w:spacing w:val="-6"/>
          <w:lang w:val="en-US"/>
        </w:rPr>
        <w:t>II</w:t>
      </w:r>
      <w:r w:rsidRPr="00FA1E11">
        <w:rPr>
          <w:spacing w:val="-6"/>
        </w:rPr>
        <w:t xml:space="preserve"> подкатегории, то </w:t>
      </w:r>
      <w:r w:rsidRPr="00FA1E11">
        <w:rPr>
          <w:b/>
          <w:spacing w:val="-6"/>
        </w:rPr>
        <w:t>Шаг 19,</w:t>
      </w:r>
      <w:r w:rsidRPr="00FA1E11">
        <w:rPr>
          <w:spacing w:val="-6"/>
        </w:rPr>
        <w:t xml:space="preserve"> иначе </w:t>
      </w:r>
      <w:r w:rsidRPr="00FA1E11">
        <w:rPr>
          <w:b/>
          <w:spacing w:val="-6"/>
        </w:rPr>
        <w:t>Шаг 24.</w:t>
      </w:r>
    </w:p>
    <w:p w:rsidR="003A0A7F" w:rsidRPr="00FA1E11" w:rsidRDefault="003A0A7F" w:rsidP="003A0A7F">
      <w:r w:rsidRPr="00FA1E11">
        <w:rPr>
          <w:b/>
        </w:rPr>
        <w:t>Шаг 19.</w:t>
      </w:r>
      <w:r w:rsidRPr="00FA1E11">
        <w:t xml:space="preserve"> </w:t>
      </w:r>
      <w:r w:rsidRPr="00FA1E11">
        <w:tab/>
        <w:t xml:space="preserve"> </w:t>
      </w:r>
      <w:proofErr w:type="spellStart"/>
      <w:r w:rsidRPr="00FA1E11">
        <w:rPr>
          <w:lang w:val="en-US"/>
        </w:rPr>
        <w:t>Tabl</w:t>
      </w:r>
      <w:proofErr w:type="spellEnd"/>
      <w:r w:rsidRPr="00FA1E11">
        <w:t>=3, то есть начисления страховых взносов должны осуществляться по третьей шкале (3-я таблица – Статья 241 п.1).</w:t>
      </w:r>
    </w:p>
    <w:p w:rsidR="003A0A7F" w:rsidRPr="00FA1E11" w:rsidRDefault="003A0A7F" w:rsidP="003A0A7F">
      <w:r w:rsidRPr="00FA1E11">
        <w:rPr>
          <w:b/>
        </w:rPr>
        <w:t>Шаг 20.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предыдущий период по всему предприятию в целом.</w:t>
      </w:r>
    </w:p>
    <w:p w:rsidR="003A0A7F" w:rsidRPr="00FA1E11" w:rsidRDefault="003A0A7F" w:rsidP="003A0A7F">
      <w:r w:rsidRPr="00FA1E11">
        <w:rPr>
          <w:b/>
        </w:rPr>
        <w:t>Шаг 21.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текущий период по всему предприятию в целом.</w:t>
      </w:r>
    </w:p>
    <w:p w:rsidR="003A0A7F" w:rsidRPr="00FA1E11" w:rsidRDefault="003A0A7F" w:rsidP="003A0A7F">
      <w:r w:rsidRPr="00FA1E11">
        <w:rPr>
          <w:b/>
        </w:rPr>
        <w:lastRenderedPageBreak/>
        <w:t>Шаг 22.</w:t>
      </w:r>
      <w:r w:rsidRPr="00FA1E11">
        <w:t xml:space="preserve"> </w:t>
      </w:r>
      <w:r w:rsidRPr="00FA1E11">
        <w:tab/>
        <w:t>Ввод Номера текущего месяца (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номер текущего месяца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23.</w:t>
      </w:r>
      <w:r w:rsidRPr="00FA1E11">
        <w:t xml:space="preserve"> </w:t>
      </w:r>
      <w:r w:rsidRPr="00FA1E11">
        <w:tab/>
        <w:t xml:space="preserve">Если Номер текущего месяца равен </w:t>
      </w:r>
      <w:r w:rsidRPr="00FA1E11">
        <w:rPr>
          <w:b/>
        </w:rPr>
        <w:t>1</w:t>
      </w:r>
      <w:r w:rsidRPr="00FA1E11">
        <w:t xml:space="preserve">, то </w:t>
      </w:r>
      <w:r w:rsidRPr="00FA1E11">
        <w:rPr>
          <w:b/>
        </w:rPr>
        <w:t>U</w:t>
      </w:r>
      <w:r w:rsidRPr="00FA1E11">
        <w:t xml:space="preserve"> = 12 (то есть, расчет </w:t>
      </w:r>
      <w:r w:rsidR="007D3004">
        <w:t>страховых взносов</w:t>
      </w:r>
      <w:r w:rsidRPr="00FA1E11">
        <w:t xml:space="preserve"> выполняется за декабрь), иначе </w:t>
      </w:r>
      <w:r w:rsidRPr="00FA1E11">
        <w:rPr>
          <w:b/>
        </w:rPr>
        <w:t>U</w:t>
      </w:r>
      <w:r w:rsidRPr="00FA1E11">
        <w:t xml:space="preserve"> = Номер текущего месяца –1 (то есть, определяем номер месяца, за который выполняется расчет </w:t>
      </w:r>
      <w:r w:rsidR="007D3004">
        <w:t>страховых взносов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24.</w:t>
      </w:r>
      <w:r w:rsidRPr="00FA1E11">
        <w:t xml:space="preserve"> </w:t>
      </w:r>
      <w:r w:rsidRPr="00FA1E11">
        <w:tab/>
      </w:r>
      <w:proofErr w:type="spellStart"/>
      <w:r w:rsidRPr="00FA1E11">
        <w:rPr>
          <w:lang w:val="en-US"/>
        </w:rPr>
        <w:t>Tabl</w:t>
      </w:r>
      <w:proofErr w:type="spellEnd"/>
      <w:r w:rsidRPr="00FA1E11">
        <w:t>=4, то есть начисления страховых взносов должны осуществляться по четвертой шкале (1-я таблица – Статья 241 п.6).</w:t>
      </w:r>
    </w:p>
    <w:p w:rsidR="003A0A7F" w:rsidRPr="00FA1E11" w:rsidRDefault="003A0A7F" w:rsidP="003A0A7F">
      <w:r w:rsidRPr="00FA1E11">
        <w:rPr>
          <w:b/>
        </w:rPr>
        <w:t>Шаг 25.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предыдущий период по всему предприятию в целом.</w:t>
      </w:r>
    </w:p>
    <w:p w:rsidR="003A0A7F" w:rsidRPr="00FA1E11" w:rsidRDefault="003A0A7F" w:rsidP="003A0A7F">
      <w:r w:rsidRPr="00FA1E11">
        <w:rPr>
          <w:b/>
        </w:rPr>
        <w:t>Шаг 26.</w:t>
      </w:r>
      <w:r w:rsidRPr="00FA1E11">
        <w:t xml:space="preserve"> </w:t>
      </w:r>
      <w:r w:rsidRPr="00FA1E11">
        <w:tab/>
        <w:t>Ввод Налогооблагаемой Базы в среднем на одного работника за текущий период по всему предприятию в целом.</w:t>
      </w:r>
    </w:p>
    <w:p w:rsidR="003A0A7F" w:rsidRPr="00FA1E11" w:rsidRDefault="003A0A7F" w:rsidP="003A0A7F">
      <w:r w:rsidRPr="00FA1E11">
        <w:rPr>
          <w:b/>
        </w:rPr>
        <w:t>Шаг 27.</w:t>
      </w:r>
      <w:r w:rsidRPr="00FA1E11">
        <w:t xml:space="preserve"> </w:t>
      </w:r>
      <w:r w:rsidRPr="00FA1E11">
        <w:tab/>
        <w:t>Ввод Номера текущего месяца (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номер текущего месяца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28.</w:t>
      </w:r>
      <w:r w:rsidRPr="00FA1E11">
        <w:t xml:space="preserve"> </w:t>
      </w:r>
      <w:r w:rsidRPr="00FA1E11">
        <w:tab/>
        <w:t xml:space="preserve">Если Номер текущего месяца равен </w:t>
      </w:r>
      <w:r w:rsidRPr="00FA1E11">
        <w:rPr>
          <w:b/>
        </w:rPr>
        <w:t>1</w:t>
      </w:r>
      <w:r w:rsidRPr="00FA1E11">
        <w:t xml:space="preserve">, то </w:t>
      </w:r>
      <w:r w:rsidRPr="00FA1E11">
        <w:rPr>
          <w:b/>
        </w:rPr>
        <w:t>U</w:t>
      </w:r>
      <w:r w:rsidRPr="00FA1E11">
        <w:t xml:space="preserve"> = 12 (то есть, расчет </w:t>
      </w:r>
      <w:r w:rsidR="007D3004">
        <w:t>страховых взносов</w:t>
      </w:r>
      <w:r w:rsidRPr="00FA1E11">
        <w:t xml:space="preserve"> выполняется за декабрь), иначе </w:t>
      </w:r>
      <w:r w:rsidRPr="00FA1E11">
        <w:rPr>
          <w:b/>
        </w:rPr>
        <w:t>U</w:t>
      </w:r>
      <w:r w:rsidRPr="00FA1E11">
        <w:t xml:space="preserve"> = Номер текущего месяца –1 (то есть, определяем номер месяца, за который выполняется расчет </w:t>
      </w:r>
      <w:r w:rsidR="007D3004">
        <w:t>страховых взносов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29.</w:t>
      </w:r>
      <w:r w:rsidRPr="00FA1E11">
        <w:t xml:space="preserve"> </w:t>
      </w:r>
      <w:r w:rsidRPr="00FA1E11">
        <w:tab/>
        <w:t xml:space="preserve">Налогоплательщик относится ко II категории. </w:t>
      </w:r>
    </w:p>
    <w:p w:rsidR="003A0A7F" w:rsidRPr="00FA1E11" w:rsidRDefault="003A0A7F" w:rsidP="003A0A7F">
      <w:r w:rsidRPr="00FA1E11">
        <w:t>Выбор подкатегории, к которой относится данный налогоплательщик</w:t>
      </w:r>
    </w:p>
    <w:p w:rsidR="003A0A7F" w:rsidRPr="00FA1E11" w:rsidRDefault="003A0A7F" w:rsidP="003A0A7F">
      <w:pPr>
        <w:rPr>
          <w:b/>
        </w:rPr>
      </w:pPr>
      <w:r w:rsidRPr="00FA1E11">
        <w:tab/>
      </w:r>
      <w:r w:rsidRPr="00FA1E11">
        <w:tab/>
      </w:r>
      <w:r w:rsidRPr="00FA1E11">
        <w:rPr>
          <w:b/>
        </w:rPr>
        <w:t>I подкатегория:</w:t>
      </w:r>
    </w:p>
    <w:p w:rsidR="003A0A7F" w:rsidRPr="00FA1E11" w:rsidRDefault="003A0A7F" w:rsidP="003A0A7F">
      <w:r w:rsidRPr="00FA1E11">
        <w:t>Индивидуальные предприниматели.</w:t>
      </w:r>
    </w:p>
    <w:p w:rsidR="003A0A7F" w:rsidRPr="00FA1E11" w:rsidRDefault="003A0A7F" w:rsidP="003A0A7F">
      <w:pPr>
        <w:rPr>
          <w:b/>
        </w:rPr>
      </w:pPr>
      <w:r w:rsidRPr="00FA1E11">
        <w:tab/>
      </w:r>
      <w:r w:rsidRPr="00FA1E11">
        <w:tab/>
      </w:r>
      <w:r w:rsidRPr="00FA1E11">
        <w:rPr>
          <w:b/>
        </w:rPr>
        <w:t>II подкатегория:</w:t>
      </w:r>
    </w:p>
    <w:p w:rsidR="003A0A7F" w:rsidRPr="00FA1E11" w:rsidRDefault="003A0A7F" w:rsidP="003A0A7F">
      <w:pPr>
        <w:rPr>
          <w:rFonts w:eastAsiaTheme="minorHAnsi"/>
          <w:lang w:eastAsia="en-US"/>
        </w:rPr>
      </w:pPr>
      <w:r w:rsidRPr="00FA1E11">
        <w:t xml:space="preserve">2.1. Адвокаты и нотариусы, </w:t>
      </w:r>
      <w:r w:rsidRPr="00FA1E11">
        <w:rPr>
          <w:rFonts w:eastAsiaTheme="minorHAnsi"/>
          <w:lang w:eastAsia="en-US"/>
        </w:rPr>
        <w:t>занимающиеся частной практикой.</w:t>
      </w:r>
    </w:p>
    <w:p w:rsidR="003A0A7F" w:rsidRPr="00FA1E11" w:rsidRDefault="003A0A7F" w:rsidP="003A0A7F">
      <w:pPr>
        <w:rPr>
          <w:spacing w:val="6"/>
        </w:rPr>
      </w:pPr>
      <w:r w:rsidRPr="00FA1E11">
        <w:rPr>
          <w:b/>
          <w:spacing w:val="6"/>
        </w:rPr>
        <w:t>Шаг 30.</w:t>
      </w:r>
      <w:r w:rsidRPr="00FA1E11">
        <w:rPr>
          <w:spacing w:val="6"/>
        </w:rPr>
        <w:t xml:space="preserve"> </w:t>
      </w:r>
      <w:r w:rsidRPr="00FA1E11">
        <w:rPr>
          <w:spacing w:val="6"/>
        </w:rPr>
        <w:tab/>
        <w:t xml:space="preserve">Если налогоплательщик относится к I подкатегории, то </w:t>
      </w:r>
      <w:r w:rsidRPr="00FA1E11">
        <w:rPr>
          <w:b/>
          <w:spacing w:val="6"/>
        </w:rPr>
        <w:t>Шаг 31,</w:t>
      </w:r>
      <w:r w:rsidRPr="00FA1E11">
        <w:rPr>
          <w:spacing w:val="6"/>
        </w:rPr>
        <w:t xml:space="preserve"> иначе </w:t>
      </w:r>
      <w:r w:rsidRPr="00FA1E11">
        <w:rPr>
          <w:b/>
          <w:spacing w:val="6"/>
        </w:rPr>
        <w:t>Шаг 32.</w:t>
      </w:r>
    </w:p>
    <w:p w:rsidR="003A0A7F" w:rsidRPr="00FA1E11" w:rsidRDefault="003A0A7F" w:rsidP="003A0A7F">
      <w:r w:rsidRPr="00FA1E11">
        <w:rPr>
          <w:b/>
        </w:rPr>
        <w:t>Шаг 31.</w:t>
      </w:r>
      <w:r w:rsidRPr="00FA1E11">
        <w:t xml:space="preserve"> </w:t>
      </w:r>
      <w:r w:rsidRPr="00FA1E11">
        <w:tab/>
      </w:r>
      <w:proofErr w:type="spellStart"/>
      <w:r w:rsidRPr="00FA1E11">
        <w:rPr>
          <w:lang w:val="en-US"/>
        </w:rPr>
        <w:t>Tabl</w:t>
      </w:r>
      <w:proofErr w:type="spellEnd"/>
      <w:r w:rsidRPr="00FA1E11">
        <w:t>=5, то есть начисления страховых взносов должны осуществляться по пятой шкале (1-я таблица – Статья 241 п.3).</w:t>
      </w:r>
    </w:p>
    <w:p w:rsidR="003A0A7F" w:rsidRPr="00FA1E11" w:rsidRDefault="003A0A7F" w:rsidP="003A0A7F">
      <w:r w:rsidRPr="00FA1E11">
        <w:rPr>
          <w:b/>
        </w:rPr>
        <w:t>Шаг 32.</w:t>
      </w:r>
      <w:r w:rsidRPr="00FA1E11">
        <w:t xml:space="preserve"> </w:t>
      </w:r>
      <w:r w:rsidRPr="00FA1E11">
        <w:tab/>
      </w:r>
      <w:proofErr w:type="spellStart"/>
      <w:r w:rsidRPr="00FA1E11">
        <w:rPr>
          <w:lang w:val="en-US"/>
        </w:rPr>
        <w:t>Tabl</w:t>
      </w:r>
      <w:proofErr w:type="spellEnd"/>
      <w:r w:rsidRPr="00FA1E11">
        <w:t>=6, то есть начисления страховых взносов должны осуществляться по шестой шкале (1-я таблица – Статья 241 п.4).</w:t>
      </w:r>
    </w:p>
    <w:p w:rsidR="003A0A7F" w:rsidRPr="00FA1E11" w:rsidRDefault="003A0A7F" w:rsidP="003A0A7F">
      <w:r w:rsidRPr="00FA1E11">
        <w:rPr>
          <w:b/>
        </w:rPr>
        <w:t>Шаг 33.</w:t>
      </w:r>
      <w:r w:rsidRPr="00FA1E11">
        <w:t xml:space="preserve"> </w:t>
      </w:r>
      <w:r w:rsidRPr="00FA1E11">
        <w:tab/>
        <w:t>Начисление дохода по каждому работнику, вычетов, расчет налогооблагаемой базы нарастающим итогом.</w:t>
      </w:r>
    </w:p>
    <w:p w:rsidR="003A0A7F" w:rsidRPr="00FA1E11" w:rsidRDefault="003A0A7F" w:rsidP="003A0A7F">
      <w:r w:rsidRPr="00FA1E11">
        <w:tab/>
        <w:t>Ввод количества работников на предприятии (для задания цикла) (</w:t>
      </w:r>
      <w:r w:rsidRPr="00FA1E11">
        <w:rPr>
          <w:b/>
        </w:rPr>
        <w:t>К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34.</w:t>
      </w:r>
      <w:r w:rsidRPr="00FA1E11">
        <w:t xml:space="preserve"> </w:t>
      </w:r>
      <w:r w:rsidRPr="00FA1E11">
        <w:tab/>
        <w:t xml:space="preserve">Начало цикла. </w:t>
      </w:r>
    </w:p>
    <w:p w:rsidR="003A0A7F" w:rsidRPr="00FA1E11" w:rsidRDefault="003A0A7F" w:rsidP="003A0A7F">
      <w:r w:rsidRPr="00FA1E11">
        <w:rPr>
          <w:b/>
        </w:rPr>
        <w:t>Шаг 35.</w:t>
      </w:r>
      <w:r w:rsidRPr="00FA1E11">
        <w:rPr>
          <w:b/>
        </w:rPr>
        <w:tab/>
      </w:r>
      <w:r w:rsidRPr="00FA1E11">
        <w:t>Ввод суммарного дохода по каждому работнику за текущий месяц (</w:t>
      </w:r>
      <w:proofErr w:type="spellStart"/>
      <w:r w:rsidRPr="00FA1E11">
        <w:rPr>
          <w:b/>
        </w:rPr>
        <w:t>nach</w:t>
      </w:r>
      <w:proofErr w:type="spellEnd"/>
      <w:r w:rsidRPr="00FA1E11">
        <w:rPr>
          <w:b/>
        </w:rPr>
        <w:t>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– массив, где i – номер работника,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текущий месяц</w:t>
      </w:r>
      <w:r w:rsidRPr="00FA1E11">
        <w:t xml:space="preserve">). </w:t>
      </w:r>
    </w:p>
    <w:p w:rsidR="003A0A7F" w:rsidRPr="00FA1E11" w:rsidRDefault="003A0A7F" w:rsidP="003A0A7F">
      <w:r w:rsidRPr="00FA1E11">
        <w:rPr>
          <w:b/>
        </w:rPr>
        <w:t>Шаг 36.</w:t>
      </w:r>
      <w:r w:rsidRPr="00FA1E11">
        <w:t xml:space="preserve"> </w:t>
      </w:r>
      <w:r w:rsidRPr="00FA1E11">
        <w:tab/>
        <w:t>Ввод суммы выче</w:t>
      </w:r>
      <w:r w:rsidR="007D3004">
        <w:t>тов (не подлежащих обложению</w:t>
      </w:r>
      <w:r w:rsidRPr="00FA1E11">
        <w:t>) по каждому работнику за текущий месяц:</w:t>
      </w:r>
    </w:p>
    <w:p w:rsidR="003A0A7F" w:rsidRPr="00FA1E11" w:rsidRDefault="003A0A7F" w:rsidP="003A0A7F">
      <w:proofErr w:type="gramStart"/>
      <w:r w:rsidRPr="00FA1E11">
        <w:rPr>
          <w:b/>
          <w:lang w:val="en-US"/>
        </w:rPr>
        <w:lastRenderedPageBreak/>
        <w:t>FBV</w:t>
      </w:r>
      <w:r w:rsidRPr="00FA1E11">
        <w:rPr>
          <w:b/>
        </w:rPr>
        <w:t xml:space="preserve">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– массив вычетов для Федерального бюджета, где i – номер работника,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="00543C0E">
        <w:rPr>
          <w:b/>
        </w:rPr>
        <w:t xml:space="preserve"> – текущий меся</w:t>
      </w:r>
      <w:r w:rsidRPr="00FA1E11">
        <w:rPr>
          <w:b/>
        </w:rPr>
        <w:t>ц</w:t>
      </w:r>
      <w:r w:rsidRPr="00FA1E11">
        <w:t>).</w:t>
      </w:r>
      <w:proofErr w:type="gramEnd"/>
      <w:r w:rsidRPr="00FA1E11">
        <w:t xml:space="preserve"> </w:t>
      </w:r>
    </w:p>
    <w:p w:rsidR="003A0A7F" w:rsidRPr="00FA1E11" w:rsidRDefault="003A0A7F" w:rsidP="003A0A7F">
      <w:proofErr w:type="gramStart"/>
      <w:r w:rsidRPr="00FA1E11">
        <w:rPr>
          <w:b/>
        </w:rPr>
        <w:t>FFOMSV[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– массив вычетов для Федерального Фонда Обязательного Медицинского Страхования, где i – номер работника,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текущий месяц</w:t>
      </w:r>
      <w:r w:rsidRPr="00FA1E11">
        <w:t xml:space="preserve">). </w:t>
      </w:r>
      <w:proofErr w:type="gramEnd"/>
    </w:p>
    <w:p w:rsidR="003A0A7F" w:rsidRPr="00FA1E11" w:rsidRDefault="003A0A7F" w:rsidP="003A0A7F">
      <w:proofErr w:type="gramStart"/>
      <w:r w:rsidRPr="00FA1E11">
        <w:rPr>
          <w:b/>
        </w:rPr>
        <w:t>TFOMSV[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– массив для Территориального Фонда Обязательного Медицинского Страхования, где i – номер работника,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текущий месяц</w:t>
      </w:r>
      <w:r w:rsidRPr="00FA1E11">
        <w:t xml:space="preserve">). </w:t>
      </w:r>
      <w:proofErr w:type="gramEnd"/>
    </w:p>
    <w:p w:rsidR="003A0A7F" w:rsidRPr="00FA1E11" w:rsidRDefault="003A0A7F" w:rsidP="003A0A7F">
      <w:proofErr w:type="gramStart"/>
      <w:r w:rsidRPr="00FA1E11">
        <w:rPr>
          <w:b/>
        </w:rPr>
        <w:t>FSSV[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– массив для Фонда Социального Страхования, где i – номер работника,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 – текущий месяц</w:t>
      </w:r>
      <w:r w:rsidRPr="00FA1E11">
        <w:t xml:space="preserve">). </w:t>
      </w:r>
      <w:proofErr w:type="gramEnd"/>
    </w:p>
    <w:p w:rsidR="003A0A7F" w:rsidRPr="00FA1E11" w:rsidRDefault="003A0A7F" w:rsidP="003A0A7F">
      <w:r w:rsidRPr="00FA1E11">
        <w:rPr>
          <w:b/>
        </w:rPr>
        <w:t>Шаг 37.</w:t>
      </w:r>
      <w:r w:rsidRPr="00FA1E11">
        <w:rPr>
          <w:b/>
        </w:rPr>
        <w:tab/>
      </w:r>
      <w:r w:rsidRPr="00FA1E11">
        <w:t>Конец цикла.</w:t>
      </w:r>
    </w:p>
    <w:p w:rsidR="003A0A7F" w:rsidRPr="00FA1E11" w:rsidRDefault="003A0A7F" w:rsidP="003A0A7F">
      <w:r w:rsidRPr="00FA1E11">
        <w:rPr>
          <w:b/>
        </w:rPr>
        <w:t>Шаг 38.</w:t>
      </w:r>
      <w:r w:rsidRPr="00FA1E11">
        <w:t xml:space="preserve"> </w:t>
      </w:r>
      <w:r w:rsidRPr="00FA1E11">
        <w:tab/>
        <w:t>Начало цикла по работникам (</w:t>
      </w:r>
      <w:proofErr w:type="gramStart"/>
      <w:r w:rsidRPr="00FA1E11">
        <w:rPr>
          <w:b/>
        </w:rPr>
        <w:t>К</w:t>
      </w:r>
      <w:proofErr w:type="gramEnd"/>
      <w:r w:rsidRPr="00FA1E11">
        <w:rPr>
          <w:b/>
        </w:rPr>
        <w:t xml:space="preserve"> – число работников</w:t>
      </w:r>
      <w:r w:rsidRPr="00FA1E11">
        <w:t xml:space="preserve">). </w:t>
      </w:r>
    </w:p>
    <w:p w:rsidR="003A0A7F" w:rsidRPr="00FA1E11" w:rsidRDefault="003A0A7F" w:rsidP="003A0A7F">
      <w:r w:rsidRPr="00FA1E11">
        <w:rPr>
          <w:b/>
        </w:rPr>
        <w:t>Шаг 39.</w:t>
      </w:r>
      <w:r w:rsidRPr="00FA1E11">
        <w:rPr>
          <w:b/>
        </w:rPr>
        <w:tab/>
      </w:r>
      <w:r w:rsidRPr="00FA1E11">
        <w:t>Начало цикла по месяцам (</w:t>
      </w:r>
      <w:r w:rsidRPr="00FA1E11">
        <w:rPr>
          <w:b/>
        </w:rPr>
        <w:t>U – месяц</w:t>
      </w:r>
      <w:r w:rsidRPr="00FA1E11">
        <w:t xml:space="preserve">). </w:t>
      </w:r>
    </w:p>
    <w:p w:rsidR="003A0A7F" w:rsidRPr="00FA1E11" w:rsidRDefault="003A0A7F" w:rsidP="003A0A7F">
      <w:r w:rsidRPr="00FA1E11">
        <w:rPr>
          <w:b/>
        </w:rPr>
        <w:t>Шаг 40.</w:t>
      </w:r>
      <w:r w:rsidRPr="00FA1E11">
        <w:rPr>
          <w:b/>
        </w:rPr>
        <w:tab/>
      </w:r>
      <w:r w:rsidRPr="00FA1E11">
        <w:t>Расчет начисленного дохода нарастающим итогом по каждому работнику (</w:t>
      </w:r>
      <w:r w:rsidRPr="00FA1E11">
        <w:rPr>
          <w:b/>
        </w:rPr>
        <w:t xml:space="preserve">S = </w:t>
      </w:r>
      <w:proofErr w:type="spellStart"/>
      <w:r w:rsidRPr="00FA1E11">
        <w:rPr>
          <w:b/>
        </w:rPr>
        <w:t>S+nach</w:t>
      </w:r>
      <w:proofErr w:type="spellEnd"/>
      <w:r w:rsidRPr="00FA1E11">
        <w:rPr>
          <w:b/>
        </w:rPr>
        <w:t xml:space="preserve"> [L, 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>] – итоговый доход по L – тому работнику в i – том месяце , SS[L]=S – массив, содержащий итоговый доход текущего месяца по каждому работнику</w:t>
      </w:r>
      <w:r w:rsidRPr="00FA1E11">
        <w:t xml:space="preserve">). </w:t>
      </w:r>
    </w:p>
    <w:p w:rsidR="003A0A7F" w:rsidRPr="00FA1E11" w:rsidRDefault="003A0A7F" w:rsidP="003A0A7F">
      <w:r w:rsidRPr="00FA1E11">
        <w:rPr>
          <w:b/>
        </w:rPr>
        <w:t>Шаг 41.</w:t>
      </w:r>
      <w:r w:rsidRPr="00FA1E11">
        <w:rPr>
          <w:b/>
        </w:rPr>
        <w:tab/>
      </w:r>
      <w:r w:rsidRPr="00FA1E11">
        <w:t xml:space="preserve">Конец цикла по месяцам. </w:t>
      </w:r>
    </w:p>
    <w:p w:rsidR="003A0A7F" w:rsidRPr="00FA1E11" w:rsidRDefault="003A0A7F" w:rsidP="003A0A7F">
      <w:r w:rsidRPr="00FA1E11">
        <w:rPr>
          <w:b/>
        </w:rPr>
        <w:t>Шаг 42.</w:t>
      </w:r>
      <w:r w:rsidRPr="00FA1E11">
        <w:rPr>
          <w:b/>
        </w:rPr>
        <w:tab/>
      </w:r>
      <w:r w:rsidRPr="00FA1E11">
        <w:t>Конец цикла по работникам.</w:t>
      </w:r>
    </w:p>
    <w:p w:rsidR="003A0A7F" w:rsidRPr="00FA1E11" w:rsidRDefault="003A0A7F" w:rsidP="003A0A7F">
      <w:pPr>
        <w:rPr>
          <w:spacing w:val="4"/>
        </w:rPr>
      </w:pPr>
      <w:r w:rsidRPr="00FA1E11">
        <w:rPr>
          <w:b/>
          <w:spacing w:val="4"/>
        </w:rPr>
        <w:t>Шаг 43.</w:t>
      </w:r>
      <w:r w:rsidRPr="00FA1E11">
        <w:rPr>
          <w:spacing w:val="4"/>
        </w:rPr>
        <w:t xml:space="preserve"> </w:t>
      </w:r>
      <w:r w:rsidRPr="00FA1E11">
        <w:rPr>
          <w:spacing w:val="4"/>
        </w:rPr>
        <w:tab/>
        <w:t xml:space="preserve">Начисление налога по каждому работнику с учетом вышеприведенного анализа. </w:t>
      </w:r>
    </w:p>
    <w:p w:rsidR="003A0A7F" w:rsidRPr="00FA1E11" w:rsidRDefault="003A0A7F" w:rsidP="003A0A7F">
      <w:r w:rsidRPr="00FA1E11">
        <w:rPr>
          <w:b/>
        </w:rPr>
        <w:t>Шаг 44.</w:t>
      </w:r>
      <w:r w:rsidRPr="00FA1E11">
        <w:t xml:space="preserve"> </w:t>
      </w:r>
      <w:r w:rsidRPr="00FA1E11">
        <w:tab/>
        <w:t xml:space="preserve">Если данный налогоплательщик должен проводить начисления по 1-й таблице (Статья 241 п.1, то есть </w:t>
      </w:r>
      <w:r w:rsidRPr="00FA1E11">
        <w:rPr>
          <w:b/>
        </w:rPr>
        <w:t>Tabl=1</w:t>
      </w:r>
      <w:r w:rsidRPr="00FA1E11">
        <w:t xml:space="preserve">), то </w:t>
      </w:r>
      <w:r w:rsidRPr="00FA1E11">
        <w:rPr>
          <w:b/>
        </w:rPr>
        <w:t>Шаг 45,</w:t>
      </w:r>
      <w:r w:rsidRPr="00FA1E11">
        <w:t xml:space="preserve"> иначе </w:t>
      </w:r>
      <w:r w:rsidRPr="00FA1E11">
        <w:tab/>
      </w:r>
      <w:r w:rsidRPr="00FA1E11">
        <w:rPr>
          <w:b/>
        </w:rPr>
        <w:t>Шаг 68.</w:t>
      </w:r>
    </w:p>
    <w:p w:rsidR="003A0A7F" w:rsidRPr="00FA1E11" w:rsidRDefault="003A0A7F" w:rsidP="003A0A7F">
      <w:r w:rsidRPr="00FA1E11">
        <w:rPr>
          <w:b/>
        </w:rPr>
        <w:t>Шаг 45.</w:t>
      </w:r>
      <w:r w:rsidRPr="00FA1E11">
        <w:t xml:space="preserve"> </w:t>
      </w:r>
      <w:r w:rsidRPr="00FA1E11">
        <w:tab/>
        <w:t xml:space="preserve">Начало цикла по работникам. </w:t>
      </w:r>
    </w:p>
    <w:p w:rsidR="003A0A7F" w:rsidRPr="00FA1E11" w:rsidRDefault="003A0A7F" w:rsidP="003A0A7F">
      <w:r w:rsidRPr="00FA1E11">
        <w:rPr>
          <w:b/>
        </w:rPr>
        <w:t>Шаг 46.</w:t>
      </w:r>
      <w:r w:rsidRPr="00FA1E11">
        <w:rPr>
          <w:b/>
        </w:rPr>
        <w:tab/>
      </w:r>
      <w:r w:rsidRPr="00FA1E11">
        <w:t xml:space="preserve">Если Налогооблагаемая База работника не более 280.000 руб., то </w:t>
      </w:r>
      <w:r w:rsidRPr="00FA1E11">
        <w:rPr>
          <w:b/>
        </w:rPr>
        <w:t>Шаг 47,</w:t>
      </w:r>
      <w:r w:rsidRPr="00FA1E11">
        <w:t xml:space="preserve"> иначе </w:t>
      </w:r>
      <w:r w:rsidRPr="00FA1E11">
        <w:rPr>
          <w:b/>
        </w:rPr>
        <w:t>Шаг 53.</w:t>
      </w:r>
    </w:p>
    <w:p w:rsidR="003A0A7F" w:rsidRPr="00FA1E11" w:rsidRDefault="003A0A7F" w:rsidP="003A0A7F">
      <w:r w:rsidRPr="00FA1E11">
        <w:rPr>
          <w:b/>
        </w:rPr>
        <w:t>Шаг 47.</w:t>
      </w:r>
      <w:r w:rsidRPr="00FA1E11">
        <w:t xml:space="preserve"> </w:t>
      </w:r>
      <w:r w:rsidRPr="00FA1E11">
        <w:tab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Федеральный бюджет = Налогооблагаемая База </w:t>
      </w:r>
      <w:r w:rsidRPr="00FA1E11">
        <w:br/>
        <w:t>* 0,2: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FB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>*0</w:t>
      </w:r>
      <w:proofErr w:type="gramStart"/>
      <w:r w:rsidRPr="00FA1E11">
        <w:rPr>
          <w:b/>
          <w:lang w:val="en-US"/>
        </w:rPr>
        <w:t>,2</w:t>
      </w:r>
      <w:proofErr w:type="gramEnd"/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48.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Фонде Социального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lastRenderedPageBreak/>
        <w:t xml:space="preserve">Отчисления с работника в Фонд Социального Страхования = Налогооблагаемая База * 0,029: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>*0,029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49.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Федеральный Фонд Обязательного Медицинского Страхования = Налогооблагаемая База * 0,011: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>*0,011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50.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2. Отчисления с работника в Территориальный Фонд Обязательного Медицинского Страхования = Налогооблагаемая База * 0,02: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TFOMS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>*0</w:t>
      </w:r>
      <w:proofErr w:type="gramStart"/>
      <w:r w:rsidRPr="00FA1E11">
        <w:rPr>
          <w:b/>
          <w:lang w:val="en-US"/>
        </w:rPr>
        <w:t>,02</w:t>
      </w:r>
      <w:proofErr w:type="gramEnd"/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51.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52.</w:t>
      </w:r>
      <w:r w:rsidRPr="00FA1E11">
        <w:tab/>
      </w:r>
      <w:r w:rsidRPr="00FA1E11">
        <w:rPr>
          <w:b/>
        </w:rPr>
        <w:t>Шаг 45.</w:t>
      </w:r>
    </w:p>
    <w:p w:rsidR="003A0A7F" w:rsidRPr="00FA1E11" w:rsidRDefault="003A0A7F" w:rsidP="003A0A7F">
      <w:r w:rsidRPr="00FA1E11">
        <w:rPr>
          <w:b/>
        </w:rPr>
        <w:t>Шаг 53.</w:t>
      </w:r>
      <w:r w:rsidRPr="00FA1E11">
        <w:t xml:space="preserve"> </w:t>
      </w:r>
      <w:r w:rsidRPr="00FA1E11">
        <w:tab/>
        <w:t xml:space="preserve">Если Налогооблагаемая База работника более 280.000 руб., но менее 600.000 руб., то </w:t>
      </w:r>
      <w:r w:rsidRPr="00FA1E11">
        <w:rPr>
          <w:b/>
        </w:rPr>
        <w:t>Шаг 54,</w:t>
      </w:r>
      <w:r w:rsidRPr="00FA1E11">
        <w:t xml:space="preserve"> иначе </w:t>
      </w:r>
      <w:r w:rsidRPr="00FA1E11">
        <w:rPr>
          <w:b/>
        </w:rPr>
        <w:t>Шаг 60.</w:t>
      </w:r>
    </w:p>
    <w:p w:rsidR="003A0A7F" w:rsidRPr="00FA1E11" w:rsidRDefault="003A0A7F" w:rsidP="003A0A7F">
      <w:r w:rsidRPr="00FA1E11">
        <w:rPr>
          <w:b/>
        </w:rPr>
        <w:t>Шаг 54.</w:t>
      </w:r>
      <w:r w:rsidRPr="00FA1E11">
        <w:t xml:space="preserve"> </w:t>
      </w:r>
      <w:r w:rsidRPr="00FA1E11">
        <w:tab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56.000+0,079*(Налогооблагаемая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56.000 + 0,079*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lastRenderedPageBreak/>
        <w:t>Шаг</w:t>
      </w:r>
      <w:r w:rsidRPr="00FA1E11">
        <w:rPr>
          <w:b/>
          <w:lang w:val="en-US"/>
        </w:rPr>
        <w:t xml:space="preserve"> 55.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Фонде Социального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Фонд Социального Страхования = 8.120+0.01*(Налогооблагаемая База – 280.000):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=8.120 + 0.01*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56.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</w:t>
      </w:r>
      <w:r w:rsidRPr="00FA1E11">
        <w:tab/>
        <w:t xml:space="preserve">Отчисления с работника в Федеральный Фонд Обязательного Медицинского Страхования = 3.080+0.006*(Налогооблагаемая База – 280.000):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3.080 + 0.006*(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57.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5.600+0.005*(Налогооблагаемая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TFOMS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5.600 + 0.005*(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58.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59.</w:t>
      </w:r>
      <w:r w:rsidRPr="00FA1E11">
        <w:tab/>
      </w:r>
      <w:r w:rsidRPr="00FA1E11">
        <w:rPr>
          <w:b/>
        </w:rPr>
        <w:t>Шаг 45.</w:t>
      </w:r>
    </w:p>
    <w:p w:rsidR="003A0A7F" w:rsidRPr="00FA1E11" w:rsidRDefault="003A0A7F" w:rsidP="003A0A7F">
      <w:r w:rsidRPr="00FA1E11">
        <w:rPr>
          <w:b/>
        </w:rPr>
        <w:t>Шаг 60.</w:t>
      </w:r>
      <w:r w:rsidRPr="00FA1E11">
        <w:t xml:space="preserve"> </w:t>
      </w:r>
      <w:r w:rsidRPr="00FA1E11">
        <w:tab/>
        <w:t xml:space="preserve">Налогооблагаемая база работника более 600.000 руб. </w:t>
      </w:r>
    </w:p>
    <w:p w:rsidR="003A0A7F" w:rsidRPr="00FA1E11" w:rsidRDefault="003A0A7F" w:rsidP="003A0A7F">
      <w:r w:rsidRPr="00FA1E11"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lastRenderedPageBreak/>
        <w:t>Отчисления с работника в Федеральный бюджет = 81.280+0.02*(Налогооблагаемая База – 600.000).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81.280 + 0</w:t>
      </w:r>
      <w:proofErr w:type="gramStart"/>
      <w:r w:rsidRPr="00FA1E11">
        <w:rPr>
          <w:b/>
          <w:lang w:val="en-US"/>
        </w:rPr>
        <w:t>,02</w:t>
      </w:r>
      <w:proofErr w:type="gramEnd"/>
      <w:r w:rsidRPr="00FA1E11">
        <w:rPr>
          <w:b/>
          <w:lang w:val="en-US"/>
        </w:rPr>
        <w:t>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600.000)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61.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 = 11.320 – вычеты для ФСС: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11.320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62.</w:t>
      </w:r>
      <w:r w:rsidRPr="00FA1E11">
        <w:t xml:space="preserve"> </w:t>
      </w:r>
      <w:r w:rsidRPr="00FA1E11">
        <w:tab/>
        <w:t>Отчисления с работника в Федеральный Фонд Обязательного Медицинского Страхования = 5.000 – вычеты для ФФОМС: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5.000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63.</w:t>
      </w:r>
      <w:r w:rsidRPr="00FA1E11">
        <w:t xml:space="preserve"> </w:t>
      </w:r>
      <w:r w:rsidRPr="00FA1E11">
        <w:tab/>
        <w:t>Отчисления с работника в Территориальный Фонд Обязательного Медицинского Страхования = 7.200 – вычеты для ТФОМС:</w:t>
      </w:r>
    </w:p>
    <w:p w:rsidR="003A0A7F" w:rsidRPr="00FA1E11" w:rsidRDefault="003A0A7F" w:rsidP="003A0A7F">
      <w:pPr>
        <w:rPr>
          <w:b/>
          <w:lang w:val="en-US"/>
        </w:rPr>
      </w:pPr>
      <w:proofErr w:type="gramStart"/>
      <w:r w:rsidRPr="00FA1E11">
        <w:rPr>
          <w:b/>
        </w:rPr>
        <w:t>Т</w:t>
      </w:r>
      <w:proofErr w:type="gramEnd"/>
      <w:r w:rsidRPr="00FA1E11">
        <w:rPr>
          <w:b/>
          <w:lang w:val="en-US"/>
        </w:rPr>
        <w:t>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7.200 – </w:t>
      </w:r>
      <w:r w:rsidRPr="00FA1E11">
        <w:rPr>
          <w:b/>
        </w:rPr>
        <w:t>Т</w:t>
      </w:r>
      <w:r w:rsidRPr="00FA1E11">
        <w:rPr>
          <w:b/>
          <w:lang w:val="en-US"/>
        </w:rPr>
        <w:t>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64.</w:t>
      </w:r>
      <w:r w:rsidRPr="00FA1E11">
        <w:t xml:space="preserve"> </w:t>
      </w:r>
      <w:r w:rsidRPr="00FA1E11">
        <w:tab/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65.</w:t>
      </w:r>
      <w:r w:rsidRPr="00FA1E11">
        <w:tab/>
      </w:r>
      <w:r w:rsidRPr="00FA1E11">
        <w:rPr>
          <w:b/>
        </w:rPr>
        <w:t>Шаг 45.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66.</w:t>
      </w:r>
      <w:r w:rsidRPr="00FA1E11">
        <w:rPr>
          <w:b/>
        </w:rPr>
        <w:tab/>
      </w:r>
      <w:r w:rsidRPr="00FA1E11"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t>Шаг 67.</w:t>
      </w:r>
      <w:r w:rsidRPr="00FA1E11">
        <w:rPr>
          <w:b/>
        </w:rPr>
        <w:tab/>
        <w:t>Шаг 172.</w:t>
      </w:r>
    </w:p>
    <w:p w:rsidR="003A0A7F" w:rsidRPr="00FA1E11" w:rsidRDefault="003A0A7F" w:rsidP="003A0A7F">
      <w:r w:rsidRPr="00FA1E11">
        <w:rPr>
          <w:b/>
        </w:rPr>
        <w:t>Шаг 68.</w:t>
      </w:r>
      <w:r w:rsidRPr="00FA1E11">
        <w:t xml:space="preserve"> </w:t>
      </w:r>
      <w:r w:rsidRPr="00FA1E11">
        <w:tab/>
        <w:t xml:space="preserve">Данный налогоплательщик должен проводить начисления по 2-й таблице (Статья 241 п.1, то есть </w:t>
      </w:r>
      <w:r w:rsidRPr="00FA1E11">
        <w:rPr>
          <w:b/>
        </w:rPr>
        <w:t>Tabl=2</w:t>
      </w:r>
      <w:r w:rsidRPr="00FA1E11">
        <w:t>).</w:t>
      </w:r>
    </w:p>
    <w:p w:rsidR="003A0A7F" w:rsidRPr="00FA1E11" w:rsidRDefault="003A0A7F" w:rsidP="003A0A7F">
      <w:r w:rsidRPr="00FA1E11">
        <w:t xml:space="preserve"> </w:t>
      </w:r>
      <w:r w:rsidRPr="00FA1E11">
        <w:tab/>
        <w:t xml:space="preserve">Начало цикла по работникам. </w:t>
      </w:r>
    </w:p>
    <w:p w:rsidR="003A0A7F" w:rsidRPr="00FA1E11" w:rsidRDefault="003A0A7F" w:rsidP="003A0A7F">
      <w:r w:rsidRPr="00FA1E11">
        <w:rPr>
          <w:b/>
        </w:rPr>
        <w:t>Шаг 69.</w:t>
      </w:r>
      <w:r w:rsidRPr="00FA1E11">
        <w:rPr>
          <w:b/>
        </w:rPr>
        <w:tab/>
      </w:r>
      <w:r w:rsidRPr="00FA1E11">
        <w:t xml:space="preserve">Если Налогооблагаемая База работника не более 280.000 руб., то </w:t>
      </w:r>
      <w:r w:rsidRPr="00FA1E11">
        <w:br/>
      </w:r>
      <w:r w:rsidRPr="00FA1E11">
        <w:rPr>
          <w:b/>
        </w:rPr>
        <w:t>Шаг 70,</w:t>
      </w:r>
      <w:r w:rsidRPr="00FA1E11">
        <w:t xml:space="preserve"> иначе </w:t>
      </w:r>
      <w:r w:rsidRPr="00FA1E11">
        <w:rPr>
          <w:b/>
        </w:rPr>
        <w:t>Шаг 76.</w:t>
      </w:r>
    </w:p>
    <w:p w:rsidR="003A0A7F" w:rsidRPr="00FA1E11" w:rsidRDefault="003A0A7F" w:rsidP="003A0A7F">
      <w:r w:rsidRPr="00FA1E11">
        <w:rPr>
          <w:b/>
        </w:rPr>
        <w:t>Шаг 70.</w:t>
      </w:r>
      <w:r w:rsidRPr="00FA1E11">
        <w:t xml:space="preserve"> </w:t>
      </w:r>
      <w:r w:rsidRPr="00FA1E11">
        <w:tab/>
        <w:t xml:space="preserve"> 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Налогооблагаемая База * 0,158: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0.158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71.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Фонде Социального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lastRenderedPageBreak/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</w:t>
      </w:r>
      <w:r w:rsidRPr="00FA1E11">
        <w:tab/>
        <w:t>Отчисления с работника в Фонд Социального Страхования =  Налогооблагаемая База *0.019: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0.019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72.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</w:t>
      </w:r>
      <w:r w:rsidRPr="00FA1E11">
        <w:tab/>
        <w:t>Отчисления с работника в Федеральный Фонд Обязательного Медицинского Страхования = Налогооблагаемая База * 0.011: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0.011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73.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Налогооблагаемая База * 0.012: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TFOMS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0.012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74.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75.</w:t>
      </w:r>
      <w:r w:rsidRPr="00FA1E11">
        <w:tab/>
      </w:r>
      <w:r w:rsidRPr="00FA1E11">
        <w:rPr>
          <w:b/>
        </w:rPr>
        <w:t>Шаг 68.</w:t>
      </w:r>
    </w:p>
    <w:p w:rsidR="003A0A7F" w:rsidRPr="00FA1E11" w:rsidRDefault="003A0A7F" w:rsidP="003A0A7F">
      <w:r w:rsidRPr="00FA1E11">
        <w:rPr>
          <w:b/>
        </w:rPr>
        <w:t>Шаг 76.</w:t>
      </w:r>
      <w:r w:rsidRPr="00FA1E11">
        <w:t xml:space="preserve"> </w:t>
      </w:r>
      <w:r w:rsidRPr="00FA1E11">
        <w:tab/>
        <w:t xml:space="preserve">Если Налогооблагаемая База работника более 280.000 руб., но менее 600.000 руб., то </w:t>
      </w:r>
      <w:r w:rsidRPr="00FA1E11">
        <w:rPr>
          <w:b/>
        </w:rPr>
        <w:t>Шаг 77,</w:t>
      </w:r>
      <w:r w:rsidRPr="00FA1E11">
        <w:t xml:space="preserve"> иначе </w:t>
      </w:r>
      <w:r w:rsidRPr="00FA1E11">
        <w:rPr>
          <w:b/>
        </w:rPr>
        <w:t>Шаг 83.</w:t>
      </w:r>
    </w:p>
    <w:p w:rsidR="003A0A7F" w:rsidRPr="00FA1E11" w:rsidRDefault="003A0A7F" w:rsidP="003A0A7F">
      <w:r w:rsidRPr="00FA1E11">
        <w:rPr>
          <w:b/>
        </w:rPr>
        <w:t>Шаг 77.</w:t>
      </w:r>
      <w:r w:rsidRPr="00FA1E11">
        <w:t xml:space="preserve"> </w:t>
      </w:r>
      <w:r w:rsidRPr="00FA1E11">
        <w:tab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44.240 + 0,079 * 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lastRenderedPageBreak/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44.240 + 0,079*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78.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Фонде Социального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Фонд Социального Страхования = 5.320+0.009*(Налогооблагаемая База – 280.000):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=5.320 + 0.009*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79.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 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Федеральный Фонд Обязательного Медицинского Страхования = 3.080+0.006*(Налогооблагаемая База – 280.000):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3.080 + 0.006*(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80.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3.360+0.006*(Налогооблагаемая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TFOMS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3.360 + 0.006*(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81.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82.</w:t>
      </w:r>
      <w:r w:rsidRPr="00FA1E11">
        <w:tab/>
      </w:r>
      <w:r w:rsidRPr="00FA1E11">
        <w:rPr>
          <w:b/>
        </w:rPr>
        <w:t>Шаг 68.</w:t>
      </w:r>
    </w:p>
    <w:p w:rsidR="003A0A7F" w:rsidRPr="00FA1E11" w:rsidRDefault="003A0A7F" w:rsidP="003A0A7F">
      <w:r w:rsidRPr="00FA1E11">
        <w:rPr>
          <w:b/>
        </w:rPr>
        <w:t>Шаг 83.</w:t>
      </w:r>
      <w:r w:rsidRPr="00FA1E11">
        <w:rPr>
          <w:b/>
        </w:rPr>
        <w:tab/>
      </w:r>
      <w:r w:rsidRPr="00FA1E11">
        <w:t xml:space="preserve">Налогооблагаемая база работника более 600.000 руб. </w:t>
      </w:r>
    </w:p>
    <w:p w:rsidR="003A0A7F" w:rsidRPr="00FA1E11" w:rsidRDefault="003A0A7F" w:rsidP="003A0A7F">
      <w:r w:rsidRPr="00FA1E11"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lastRenderedPageBreak/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69.520+0.02*(Налогооблагаемая База – 600.000).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69.520 + 0</w:t>
      </w:r>
      <w:proofErr w:type="gramStart"/>
      <w:r w:rsidRPr="00FA1E11">
        <w:rPr>
          <w:b/>
          <w:lang w:val="en-US"/>
        </w:rPr>
        <w:t>,02</w:t>
      </w:r>
      <w:proofErr w:type="gramEnd"/>
      <w:r w:rsidRPr="00FA1E11">
        <w:rPr>
          <w:b/>
          <w:lang w:val="en-US"/>
        </w:rPr>
        <w:t>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600.000)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84.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 = 8.200 – вычеты для ФСС: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8.200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85.</w:t>
      </w:r>
      <w:r w:rsidRPr="00FA1E11">
        <w:t xml:space="preserve"> </w:t>
      </w:r>
      <w:r w:rsidRPr="00FA1E11">
        <w:tab/>
        <w:t>Отчисления с работника в Федеральный Фонд Обязательного Медицинского Страхования = 5.000 – вычеты для ФФОМС: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5.000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86.</w:t>
      </w:r>
      <w:r w:rsidRPr="00FA1E11">
        <w:t xml:space="preserve"> </w:t>
      </w:r>
      <w:r w:rsidRPr="00FA1E11">
        <w:tab/>
        <w:t>Отчисления с работника в Территориальный Фонд Обязательного Медицинского Страхования = 5.280 – вычеты для ТФОМС:</w:t>
      </w:r>
    </w:p>
    <w:p w:rsidR="003A0A7F" w:rsidRPr="00FA1E11" w:rsidRDefault="003A0A7F" w:rsidP="003A0A7F">
      <w:pPr>
        <w:rPr>
          <w:b/>
          <w:lang w:val="en-US"/>
        </w:rPr>
      </w:pPr>
      <w:proofErr w:type="gramStart"/>
      <w:r w:rsidRPr="00FA1E11">
        <w:rPr>
          <w:b/>
        </w:rPr>
        <w:t>Т</w:t>
      </w:r>
      <w:proofErr w:type="gramEnd"/>
      <w:r w:rsidRPr="00FA1E11">
        <w:rPr>
          <w:b/>
          <w:lang w:val="en-US"/>
        </w:rPr>
        <w:t>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5.280 – </w:t>
      </w:r>
      <w:r w:rsidRPr="00FA1E11">
        <w:rPr>
          <w:b/>
        </w:rPr>
        <w:t>Т</w:t>
      </w:r>
      <w:r w:rsidRPr="00FA1E11">
        <w:rPr>
          <w:b/>
          <w:lang w:val="en-US"/>
        </w:rPr>
        <w:t>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87.</w:t>
      </w:r>
      <w:r w:rsidRPr="00FA1E11">
        <w:t xml:space="preserve"> </w:t>
      </w:r>
      <w:r w:rsidRPr="00FA1E11">
        <w:tab/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88.</w:t>
      </w:r>
      <w:r w:rsidRPr="00FA1E11">
        <w:tab/>
      </w:r>
      <w:r w:rsidRPr="00FA1E11">
        <w:rPr>
          <w:b/>
        </w:rPr>
        <w:t>Шаг 68.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89.</w:t>
      </w:r>
      <w:r w:rsidRPr="00FA1E11">
        <w:rPr>
          <w:b/>
        </w:rPr>
        <w:tab/>
      </w:r>
      <w:r w:rsidRPr="00FA1E11"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t>Шаг 90.</w:t>
      </w:r>
      <w:r w:rsidRPr="00FA1E11">
        <w:rPr>
          <w:b/>
        </w:rPr>
        <w:tab/>
        <w:t>Шаг 172.</w:t>
      </w:r>
    </w:p>
    <w:p w:rsidR="003A0A7F" w:rsidRPr="00FA1E11" w:rsidRDefault="003A0A7F" w:rsidP="003A0A7F">
      <w:r w:rsidRPr="00FA1E11">
        <w:rPr>
          <w:b/>
        </w:rPr>
        <w:t>Шаг 91.</w:t>
      </w:r>
      <w:r w:rsidRPr="00FA1E11">
        <w:t xml:space="preserve"> </w:t>
      </w:r>
      <w:r w:rsidRPr="00FA1E11">
        <w:tab/>
        <w:t xml:space="preserve">Данный налогоплательщик должен проводить начисления по 3-й таблице (Статья 241 п.1, то есть </w:t>
      </w:r>
      <w:r w:rsidRPr="00FA1E11">
        <w:rPr>
          <w:b/>
        </w:rPr>
        <w:t>Tabl=3</w:t>
      </w:r>
      <w:r w:rsidRPr="00FA1E11">
        <w:t>).</w:t>
      </w:r>
    </w:p>
    <w:p w:rsidR="003A0A7F" w:rsidRPr="00FA1E11" w:rsidRDefault="003A0A7F" w:rsidP="003A0A7F">
      <w:r w:rsidRPr="00FA1E11">
        <w:t xml:space="preserve"> </w:t>
      </w:r>
      <w:r w:rsidRPr="00FA1E11">
        <w:tab/>
        <w:t xml:space="preserve">Начало цикла по работникам. </w:t>
      </w:r>
    </w:p>
    <w:p w:rsidR="003A0A7F" w:rsidRPr="00FA1E11" w:rsidRDefault="003A0A7F" w:rsidP="003A0A7F">
      <w:r w:rsidRPr="00FA1E11">
        <w:rPr>
          <w:b/>
        </w:rPr>
        <w:t>Шаг 92.</w:t>
      </w:r>
      <w:r w:rsidRPr="00FA1E11">
        <w:rPr>
          <w:b/>
        </w:rPr>
        <w:tab/>
      </w:r>
      <w:r w:rsidRPr="00FA1E11">
        <w:t xml:space="preserve">Если Налогооблагаемая База работника не более 280.000 руб., то </w:t>
      </w:r>
      <w:r w:rsidRPr="00FA1E11">
        <w:br/>
      </w:r>
      <w:r w:rsidRPr="00FA1E11">
        <w:rPr>
          <w:b/>
        </w:rPr>
        <w:t>Шаг 93,</w:t>
      </w:r>
      <w:r w:rsidRPr="00FA1E11">
        <w:t xml:space="preserve"> иначе </w:t>
      </w:r>
      <w:r w:rsidRPr="00FA1E11">
        <w:rPr>
          <w:b/>
        </w:rPr>
        <w:t>Шаг 95.</w:t>
      </w:r>
    </w:p>
    <w:p w:rsidR="003A0A7F" w:rsidRPr="00FA1E11" w:rsidRDefault="003A0A7F" w:rsidP="003A0A7F">
      <w:r w:rsidRPr="00FA1E11">
        <w:rPr>
          <w:b/>
        </w:rPr>
        <w:t>Шаг 93.</w:t>
      </w:r>
      <w:r w:rsidRPr="00FA1E11">
        <w:t xml:space="preserve"> </w:t>
      </w:r>
      <w:r w:rsidRPr="00FA1E11">
        <w:tab/>
        <w:t xml:space="preserve"> 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 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 Налогооблагаемая База *0.14: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</w:rPr>
        <w:tab/>
      </w:r>
      <w:r w:rsidRPr="00FA1E11">
        <w:rPr>
          <w:b/>
          <w:lang w:val="en-US"/>
        </w:rPr>
        <w:t>VSEGO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</w:t>
      </w:r>
      <w:proofErr w:type="gramStart"/>
      <w:r w:rsidRPr="00FA1E11">
        <w:rPr>
          <w:b/>
          <w:lang w:val="en-US"/>
        </w:rPr>
        <w:t>,14</w:t>
      </w:r>
      <w:proofErr w:type="gramEnd"/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94.</w:t>
      </w:r>
      <w:r w:rsidRPr="00FA1E11">
        <w:rPr>
          <w:lang w:val="en-US"/>
        </w:rPr>
        <w:tab/>
      </w:r>
      <w:r w:rsidRPr="00FA1E11">
        <w:rPr>
          <w:b/>
        </w:rPr>
        <w:t>Шаг 89.</w:t>
      </w:r>
    </w:p>
    <w:p w:rsidR="003A0A7F" w:rsidRPr="00FA1E11" w:rsidRDefault="003A0A7F" w:rsidP="003A0A7F">
      <w:r w:rsidRPr="00FA1E11">
        <w:rPr>
          <w:b/>
        </w:rPr>
        <w:lastRenderedPageBreak/>
        <w:t>Шаг 95.</w:t>
      </w:r>
      <w:r w:rsidRPr="00FA1E11">
        <w:t xml:space="preserve"> </w:t>
      </w:r>
      <w:r w:rsidRPr="00FA1E11">
        <w:tab/>
        <w:t xml:space="preserve">Если Налогооблагаемая База работника более 280.000 руб., но менее 600.000 руб., то </w:t>
      </w:r>
      <w:r w:rsidRPr="00FA1E11">
        <w:rPr>
          <w:b/>
        </w:rPr>
        <w:t>Шаг 96,</w:t>
      </w:r>
      <w:r w:rsidRPr="00FA1E11">
        <w:t xml:space="preserve"> иначе </w:t>
      </w:r>
      <w:r w:rsidRPr="00FA1E11">
        <w:rPr>
          <w:b/>
        </w:rPr>
        <w:t>Шаг 98.</w:t>
      </w:r>
    </w:p>
    <w:p w:rsidR="003A0A7F" w:rsidRPr="00FA1E11" w:rsidRDefault="003A0A7F" w:rsidP="003A0A7F">
      <w:r w:rsidRPr="00FA1E11">
        <w:rPr>
          <w:b/>
        </w:rPr>
        <w:t>Шаг 96.</w:t>
      </w:r>
      <w:r w:rsidRPr="00FA1E11">
        <w:t xml:space="preserve"> </w:t>
      </w:r>
      <w:r w:rsidRPr="00FA1E11">
        <w:tab/>
        <w:t>Отчисления с работника в Федеральный бюджет.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 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 39.200 + 0,056 * 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VSEGO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39.200 + 0,056*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97.</w:t>
      </w:r>
      <w:r w:rsidRPr="00FA1E11">
        <w:rPr>
          <w:lang w:val="en-US"/>
        </w:rPr>
        <w:tab/>
      </w:r>
      <w:r w:rsidRPr="00FA1E11">
        <w:rPr>
          <w:b/>
        </w:rPr>
        <w:t>Шаг 89.</w:t>
      </w:r>
    </w:p>
    <w:p w:rsidR="003A0A7F" w:rsidRPr="00FA1E11" w:rsidRDefault="003A0A7F" w:rsidP="003A0A7F">
      <w:r w:rsidRPr="00FA1E11">
        <w:rPr>
          <w:b/>
        </w:rPr>
        <w:t>Шаг 98.</w:t>
      </w:r>
      <w:r w:rsidRPr="00FA1E11">
        <w:rPr>
          <w:b/>
        </w:rPr>
        <w:tab/>
      </w:r>
      <w:r w:rsidRPr="00FA1E11">
        <w:t xml:space="preserve">Налогооблагаемая база работника более 600.000 руб. </w:t>
      </w:r>
    </w:p>
    <w:p w:rsidR="003A0A7F" w:rsidRPr="00FA1E11" w:rsidRDefault="003A0A7F" w:rsidP="003A0A7F">
      <w:r w:rsidRPr="00FA1E11">
        <w:t>Отчисления с работника в Федеральный бюджет.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 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 57.120 + 0,02 * (Налогооблагаемая База – 600.000):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VSEGO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57.120 + 0</w:t>
      </w:r>
      <w:proofErr w:type="gramStart"/>
      <w:r w:rsidRPr="00FA1E11">
        <w:rPr>
          <w:b/>
          <w:lang w:val="en-US"/>
        </w:rPr>
        <w:t>,02</w:t>
      </w:r>
      <w:proofErr w:type="gramEnd"/>
      <w:r w:rsidRPr="00FA1E11">
        <w:rPr>
          <w:b/>
          <w:lang w:val="en-US"/>
        </w:rPr>
        <w:t>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600.000)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</w:t>
      </w:r>
      <w:r w:rsidRPr="00FA1E11">
        <w:rPr>
          <w:b/>
          <w:lang w:val="en-US"/>
        </w:rPr>
        <w:t xml:space="preserve"> 99.</w:t>
      </w:r>
      <w:r w:rsidRPr="00FA1E11">
        <w:rPr>
          <w:lang w:val="en-US"/>
        </w:rPr>
        <w:tab/>
      </w:r>
      <w:r w:rsidRPr="00FA1E11">
        <w:rPr>
          <w:b/>
        </w:rPr>
        <w:t>Шаг 89.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100.</w:t>
      </w:r>
      <w:r w:rsidRPr="00FA1E11">
        <w:rPr>
          <w:b/>
        </w:rPr>
        <w:tab/>
      </w:r>
      <w:r w:rsidRPr="00FA1E11"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t>Шаг 101.</w:t>
      </w:r>
      <w:r w:rsidRPr="00FA1E11">
        <w:rPr>
          <w:b/>
        </w:rPr>
        <w:tab/>
        <w:t>Шаг 172.</w:t>
      </w:r>
    </w:p>
    <w:p w:rsidR="003A0A7F" w:rsidRPr="00FA1E11" w:rsidRDefault="003A0A7F" w:rsidP="003A0A7F">
      <w:r w:rsidRPr="00FA1E11">
        <w:rPr>
          <w:b/>
        </w:rPr>
        <w:t>Шаг 102.</w:t>
      </w:r>
      <w:r w:rsidRPr="00FA1E11">
        <w:t xml:space="preserve"> </w:t>
      </w:r>
      <w:r w:rsidRPr="00FA1E11">
        <w:tab/>
        <w:t xml:space="preserve">Данный налогоплательщик должен проводить начисления по 4-й таблице (Статья 241 п.6, то есть </w:t>
      </w:r>
      <w:r w:rsidRPr="00FA1E11">
        <w:rPr>
          <w:b/>
        </w:rPr>
        <w:t>Tabl=4</w:t>
      </w:r>
      <w:r w:rsidRPr="00FA1E11">
        <w:t>).</w:t>
      </w:r>
    </w:p>
    <w:p w:rsidR="003A0A7F" w:rsidRPr="00FA1E11" w:rsidRDefault="003A0A7F" w:rsidP="003A0A7F">
      <w:r w:rsidRPr="00FA1E11">
        <w:t xml:space="preserve"> </w:t>
      </w:r>
      <w:r w:rsidRPr="00FA1E11">
        <w:tab/>
        <w:t xml:space="preserve">Начало цикла по работникам. </w:t>
      </w:r>
    </w:p>
    <w:p w:rsidR="003A0A7F" w:rsidRPr="00FA1E11" w:rsidRDefault="003A0A7F" w:rsidP="003A0A7F">
      <w:r w:rsidRPr="00FA1E11">
        <w:rPr>
          <w:b/>
        </w:rPr>
        <w:t>Шаг 103.</w:t>
      </w:r>
      <w:r w:rsidRPr="00FA1E11">
        <w:rPr>
          <w:b/>
        </w:rPr>
        <w:tab/>
      </w:r>
      <w:r w:rsidRPr="00FA1E11">
        <w:t xml:space="preserve">Если Налогооблагаемая База работника не более 75.000 руб., то </w:t>
      </w:r>
      <w:r w:rsidRPr="00FA1E11">
        <w:br/>
      </w:r>
      <w:r w:rsidRPr="00FA1E11">
        <w:rPr>
          <w:b/>
        </w:rPr>
        <w:t>Шаг 104,</w:t>
      </w:r>
      <w:r w:rsidRPr="00FA1E11">
        <w:t xml:space="preserve"> иначе </w:t>
      </w:r>
      <w:r w:rsidRPr="00FA1E11">
        <w:rPr>
          <w:b/>
        </w:rPr>
        <w:t>Шаг 110.</w:t>
      </w:r>
    </w:p>
    <w:p w:rsidR="003A0A7F" w:rsidRPr="00FA1E11" w:rsidRDefault="003A0A7F" w:rsidP="003A0A7F">
      <w:r w:rsidRPr="00FA1E11">
        <w:rPr>
          <w:b/>
        </w:rPr>
        <w:t>Шаг 104.</w:t>
      </w:r>
      <w:r w:rsidRPr="00FA1E11">
        <w:t xml:space="preserve"> </w:t>
      </w:r>
      <w:r w:rsidRPr="00FA1E11">
        <w:tab/>
        <w:t xml:space="preserve"> 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Налогооблагаемая База * 0,2: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0.2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105.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Фонде Социального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lastRenderedPageBreak/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</w:t>
      </w:r>
      <w:r w:rsidRPr="00FA1E11">
        <w:tab/>
        <w:t>Отчисления с работника в Фонд Социального Страхования =  Налогооблагаемая База *0.029: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0.029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106.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</w:t>
      </w:r>
      <w:r w:rsidRPr="00FA1E11">
        <w:tab/>
        <w:t>Отчисления с работника в Федеральный Фонд Обязательного Медицинского Страхования = Налогооблагаемая База * 0.011: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0.011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107.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Налогооблагаемая База * 0.02: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TFOMS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0.02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108.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109.</w:t>
      </w:r>
      <w:r w:rsidRPr="00FA1E11">
        <w:tab/>
      </w:r>
      <w:r w:rsidRPr="00FA1E11">
        <w:rPr>
          <w:b/>
        </w:rPr>
        <w:t>Шаг 102.</w:t>
      </w:r>
    </w:p>
    <w:p w:rsidR="003A0A7F" w:rsidRPr="00FA1E11" w:rsidRDefault="003A0A7F" w:rsidP="003A0A7F">
      <w:r w:rsidRPr="00FA1E11">
        <w:rPr>
          <w:b/>
        </w:rPr>
        <w:t>Шаг 110.</w:t>
      </w:r>
      <w:r w:rsidRPr="00FA1E11">
        <w:t xml:space="preserve"> </w:t>
      </w:r>
      <w:r w:rsidRPr="00FA1E11">
        <w:tab/>
        <w:t xml:space="preserve">Если Налогооблагаемая База работника более 75.000 руб., но менее 600.000 руб., то </w:t>
      </w:r>
      <w:r w:rsidRPr="00FA1E11">
        <w:rPr>
          <w:b/>
        </w:rPr>
        <w:t>Шаг 111,</w:t>
      </w:r>
      <w:r w:rsidRPr="00FA1E11">
        <w:t xml:space="preserve"> иначе </w:t>
      </w:r>
      <w:r w:rsidRPr="00FA1E11">
        <w:rPr>
          <w:b/>
        </w:rPr>
        <w:t>Шаг 117.</w:t>
      </w:r>
    </w:p>
    <w:p w:rsidR="003A0A7F" w:rsidRPr="00FA1E11" w:rsidRDefault="003A0A7F" w:rsidP="003A0A7F">
      <w:r w:rsidRPr="00FA1E11">
        <w:rPr>
          <w:b/>
        </w:rPr>
        <w:t>Шаг 111.</w:t>
      </w:r>
      <w:r w:rsidRPr="00FA1E11">
        <w:t xml:space="preserve"> </w:t>
      </w:r>
      <w:r w:rsidRPr="00FA1E11">
        <w:tab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15.000 + 0,079 * (Налогооблагаемая База – 75.000):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lastRenderedPageBreak/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15.000 + 0,079*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75.000)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112.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Страхования.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Фонде Социального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Фонд Социального Страхования = 2.175+0.01*(Налогооблагаемая База – 75.000):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=2.175 + 0.01*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75.000)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113.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 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Федеральный Фонд Обязательного Медицинского Страхования = 825+0.006*(Налогооблагаемая База – 75.000):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825 + 0.006*(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75.000)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114.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1.500+0.005*(Налогооблагаемая База – 75.000):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TFOMS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1.500 + 0.005*(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75.000)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115.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116.</w:t>
      </w:r>
      <w:r w:rsidRPr="00FA1E11">
        <w:tab/>
      </w:r>
      <w:r w:rsidRPr="00FA1E11">
        <w:rPr>
          <w:b/>
        </w:rPr>
        <w:t>Шаг 102.</w:t>
      </w:r>
    </w:p>
    <w:p w:rsidR="003A0A7F" w:rsidRPr="00FA1E11" w:rsidRDefault="003A0A7F" w:rsidP="003A0A7F">
      <w:r w:rsidRPr="00FA1E11">
        <w:rPr>
          <w:b/>
        </w:rPr>
        <w:t>Шаг 117.</w:t>
      </w:r>
      <w:r w:rsidRPr="00FA1E11">
        <w:rPr>
          <w:b/>
        </w:rPr>
        <w:tab/>
      </w:r>
      <w:r w:rsidRPr="00FA1E11">
        <w:t xml:space="preserve">Налогооблагаемая база работника более 600.000 руб. </w:t>
      </w:r>
    </w:p>
    <w:p w:rsidR="003A0A7F" w:rsidRPr="00FA1E11" w:rsidRDefault="003A0A7F" w:rsidP="003A0A7F">
      <w:r w:rsidRPr="00FA1E11"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lastRenderedPageBreak/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56.475+0.02*(Налогооблагаемая База – 600.000).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56.475 + 0</w:t>
      </w:r>
      <w:proofErr w:type="gramStart"/>
      <w:r w:rsidRPr="00FA1E11">
        <w:rPr>
          <w:b/>
          <w:lang w:val="en-US"/>
        </w:rPr>
        <w:t>,02</w:t>
      </w:r>
      <w:proofErr w:type="gramEnd"/>
      <w:r w:rsidRPr="00FA1E11">
        <w:rPr>
          <w:b/>
          <w:lang w:val="en-US"/>
        </w:rPr>
        <w:t>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600.000)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118.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Фонд Социального Страхования = 7.425 – вычеты для ФСС: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FSS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7.425 – FSSV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119.</w:t>
      </w:r>
      <w:r w:rsidRPr="00FA1E11">
        <w:t xml:space="preserve"> </w:t>
      </w:r>
      <w:r w:rsidRPr="00FA1E11">
        <w:tab/>
        <w:t>Отчисления с работника в Федеральный Фонд Обязательного Медицинского Страхования = 3.975 – вычеты для ФФОМС: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3.975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120.</w:t>
      </w:r>
      <w:r w:rsidRPr="00FA1E11">
        <w:t xml:space="preserve"> </w:t>
      </w:r>
      <w:r w:rsidRPr="00FA1E11">
        <w:tab/>
        <w:t>Отчисления с работника в Территориальный Фонд Обязательного Медицинского Страхования = 4.125 – вычеты для ТФОМС:</w:t>
      </w:r>
    </w:p>
    <w:p w:rsidR="003A0A7F" w:rsidRPr="00FA1E11" w:rsidRDefault="003A0A7F" w:rsidP="003A0A7F">
      <w:pPr>
        <w:rPr>
          <w:b/>
          <w:lang w:val="en-US"/>
        </w:rPr>
      </w:pPr>
      <w:proofErr w:type="gramStart"/>
      <w:r w:rsidRPr="00FA1E11">
        <w:rPr>
          <w:b/>
        </w:rPr>
        <w:t>Т</w:t>
      </w:r>
      <w:proofErr w:type="gramEnd"/>
      <w:r w:rsidRPr="00FA1E11">
        <w:rPr>
          <w:b/>
          <w:lang w:val="en-US"/>
        </w:rPr>
        <w:t>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4.125 – </w:t>
      </w:r>
      <w:r w:rsidRPr="00FA1E11">
        <w:rPr>
          <w:b/>
        </w:rPr>
        <w:t>Т</w:t>
      </w:r>
      <w:r w:rsidRPr="00FA1E11">
        <w:rPr>
          <w:b/>
          <w:lang w:val="en-US"/>
        </w:rPr>
        <w:t>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121.</w:t>
      </w:r>
      <w:r w:rsidRPr="00FA1E11">
        <w:t xml:space="preserve"> </w:t>
      </w:r>
      <w:r w:rsidRPr="00FA1E11">
        <w:tab/>
        <w:t>Подсчет общей суммы отчислений с дохода работника в текущем месяце 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]+FSS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122.</w:t>
      </w:r>
      <w:r w:rsidRPr="00FA1E11">
        <w:tab/>
      </w:r>
      <w:r w:rsidRPr="00FA1E11">
        <w:rPr>
          <w:b/>
        </w:rPr>
        <w:t>Шаг 102.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123.</w:t>
      </w:r>
      <w:r w:rsidRPr="00FA1E11">
        <w:rPr>
          <w:b/>
        </w:rPr>
        <w:tab/>
      </w:r>
      <w:r w:rsidRPr="00FA1E11"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t>Шаг 124.</w:t>
      </w:r>
      <w:r w:rsidRPr="00FA1E11">
        <w:rPr>
          <w:b/>
        </w:rPr>
        <w:tab/>
        <w:t>Шаг 172.</w:t>
      </w:r>
    </w:p>
    <w:p w:rsidR="003A0A7F" w:rsidRPr="00FA1E11" w:rsidRDefault="003A0A7F" w:rsidP="003A0A7F">
      <w:r w:rsidRPr="00FA1E11">
        <w:rPr>
          <w:b/>
        </w:rPr>
        <w:t>Шаг 125.</w:t>
      </w:r>
      <w:r w:rsidRPr="00FA1E11">
        <w:t xml:space="preserve"> </w:t>
      </w:r>
      <w:r w:rsidRPr="00FA1E11">
        <w:tab/>
        <w:t xml:space="preserve">Данный налогоплательщик должен проводить начисления по 5-й таблице (Статья 241 п.3, то есть </w:t>
      </w:r>
      <w:r w:rsidRPr="00FA1E11">
        <w:rPr>
          <w:b/>
        </w:rPr>
        <w:t>Tabl=5</w:t>
      </w:r>
      <w:r w:rsidRPr="00FA1E11">
        <w:t>).</w:t>
      </w:r>
    </w:p>
    <w:p w:rsidR="003A0A7F" w:rsidRPr="00FA1E11" w:rsidRDefault="003A0A7F" w:rsidP="003A0A7F"/>
    <w:p w:rsidR="003A0A7F" w:rsidRPr="00FA1E11" w:rsidRDefault="003A0A7F" w:rsidP="003A0A7F">
      <w:r w:rsidRPr="00FA1E11">
        <w:rPr>
          <w:b/>
        </w:rPr>
        <w:t>Шаг 126.</w:t>
      </w:r>
      <w:r w:rsidRPr="00FA1E11">
        <w:t xml:space="preserve"> </w:t>
      </w:r>
      <w:r w:rsidRPr="00FA1E11">
        <w:tab/>
        <w:t>Начало цикла по работникам.</w:t>
      </w:r>
    </w:p>
    <w:p w:rsidR="003A0A7F" w:rsidRPr="00FA1E11" w:rsidRDefault="003A0A7F" w:rsidP="003A0A7F">
      <w:r w:rsidRPr="00FA1E11">
        <w:rPr>
          <w:b/>
        </w:rPr>
        <w:t>Шаг 127.</w:t>
      </w:r>
      <w:r w:rsidRPr="00FA1E11">
        <w:rPr>
          <w:b/>
        </w:rPr>
        <w:tab/>
      </w:r>
      <w:r w:rsidRPr="00FA1E11">
        <w:t xml:space="preserve">Если Налогооблагаемая База работника не более 280.000 руб., то </w:t>
      </w:r>
      <w:r w:rsidRPr="00FA1E11">
        <w:rPr>
          <w:b/>
        </w:rPr>
        <w:t>Шаг 128,</w:t>
      </w:r>
      <w:r w:rsidRPr="00FA1E11">
        <w:t xml:space="preserve"> иначе </w:t>
      </w:r>
      <w:r w:rsidRPr="00FA1E11">
        <w:rPr>
          <w:b/>
        </w:rPr>
        <w:t>Шаг 133.</w:t>
      </w:r>
    </w:p>
    <w:p w:rsidR="003A0A7F" w:rsidRPr="00FA1E11" w:rsidRDefault="003A0A7F" w:rsidP="003A0A7F">
      <w:r w:rsidRPr="00FA1E11">
        <w:rPr>
          <w:b/>
        </w:rPr>
        <w:t>Шаг 128.</w:t>
      </w:r>
      <w:r w:rsidRPr="00FA1E11">
        <w:t xml:space="preserve"> </w:t>
      </w:r>
      <w:r w:rsidRPr="00FA1E11">
        <w:tab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Федеральный бюджет = Налогооблагаемая База </w:t>
      </w:r>
      <w:r w:rsidRPr="00FA1E11">
        <w:br/>
        <w:t>* 0,073: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FB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>*0</w:t>
      </w:r>
      <w:proofErr w:type="gramStart"/>
      <w:r w:rsidRPr="00FA1E11">
        <w:rPr>
          <w:b/>
          <w:lang w:val="en-US"/>
        </w:rPr>
        <w:t>,73</w:t>
      </w:r>
      <w:proofErr w:type="gramEnd"/>
    </w:p>
    <w:p w:rsidR="003A0A7F" w:rsidRPr="00FA1E11" w:rsidRDefault="003A0A7F" w:rsidP="003A0A7F">
      <w:r w:rsidRPr="00FA1E11">
        <w:rPr>
          <w:b/>
        </w:rPr>
        <w:lastRenderedPageBreak/>
        <w:t>Шаг</w:t>
      </w:r>
      <w:r w:rsidRPr="00FA1E11">
        <w:rPr>
          <w:b/>
          <w:lang w:val="en-US"/>
        </w:rPr>
        <w:t xml:space="preserve"> 129.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Федеральный Фонд Обязательного Медицинского Страхования = Налогооблагаемая База * 0,008: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>*0,008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130.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2. Отчисления с работника в Территориальный Фонд Обязательного Медицинского Страхования = Налогооблагаемая База * 0,019: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TFOMS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>*0,019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131.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 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132.</w:t>
      </w:r>
      <w:r w:rsidRPr="00FA1E11">
        <w:tab/>
      </w:r>
      <w:r w:rsidRPr="00FA1E11">
        <w:rPr>
          <w:b/>
        </w:rPr>
        <w:t>Шаг 126.</w:t>
      </w:r>
    </w:p>
    <w:p w:rsidR="003A0A7F" w:rsidRPr="00FA1E11" w:rsidRDefault="003A0A7F" w:rsidP="003A0A7F">
      <w:r w:rsidRPr="00FA1E11">
        <w:rPr>
          <w:b/>
        </w:rPr>
        <w:t>Шаг 133.</w:t>
      </w:r>
      <w:r w:rsidRPr="00FA1E11">
        <w:t xml:space="preserve"> </w:t>
      </w:r>
      <w:r w:rsidRPr="00FA1E11">
        <w:tab/>
        <w:t xml:space="preserve">Если Налогооблагаемая База работника более 280.000 руб., но менее 600.000 руб., то </w:t>
      </w:r>
      <w:r w:rsidRPr="00FA1E11">
        <w:rPr>
          <w:b/>
        </w:rPr>
        <w:t>Шаг 134,</w:t>
      </w:r>
      <w:r w:rsidRPr="00FA1E11">
        <w:t xml:space="preserve"> иначе </w:t>
      </w:r>
      <w:r w:rsidRPr="00FA1E11">
        <w:rPr>
          <w:b/>
        </w:rPr>
        <w:t>Шаг 139.</w:t>
      </w:r>
    </w:p>
    <w:p w:rsidR="003A0A7F" w:rsidRPr="00FA1E11" w:rsidRDefault="003A0A7F" w:rsidP="003A0A7F">
      <w:r w:rsidRPr="00FA1E11">
        <w:rPr>
          <w:b/>
        </w:rPr>
        <w:t>Шаг 134.</w:t>
      </w:r>
      <w:r w:rsidRPr="00FA1E11">
        <w:t xml:space="preserve"> </w:t>
      </w:r>
      <w:r w:rsidRPr="00FA1E11">
        <w:tab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20.440+0,027*(Налогооблагаемая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20.440 + 0,027*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135.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lastRenderedPageBreak/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</w:t>
      </w:r>
      <w:r w:rsidRPr="00FA1E11">
        <w:tab/>
        <w:t xml:space="preserve">Отчисления с работника в Федеральный Фонд Обязательного Медицинского Страхования = 2.240+0.005*(Налогооблагаемая База – 280.000):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2.240 + 0.005*(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136.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5.320+0.004*(Налогооблагаемая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TFOMS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5.320 + 0.004*(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137.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 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138.</w:t>
      </w:r>
      <w:r w:rsidRPr="00FA1E11">
        <w:tab/>
      </w:r>
      <w:r w:rsidRPr="00FA1E11">
        <w:rPr>
          <w:b/>
        </w:rPr>
        <w:t>Шаг 126.</w:t>
      </w:r>
    </w:p>
    <w:p w:rsidR="003A0A7F" w:rsidRPr="00FA1E11" w:rsidRDefault="003A0A7F" w:rsidP="003A0A7F">
      <w:r w:rsidRPr="00FA1E11">
        <w:rPr>
          <w:b/>
        </w:rPr>
        <w:t>Шаг 139.</w:t>
      </w:r>
      <w:r w:rsidRPr="00FA1E11">
        <w:t xml:space="preserve"> </w:t>
      </w:r>
      <w:r w:rsidRPr="00FA1E11">
        <w:tab/>
        <w:t xml:space="preserve">Налогооблагаемая база работника более 600.000 руб. </w:t>
      </w:r>
    </w:p>
    <w:p w:rsidR="003A0A7F" w:rsidRPr="00FA1E11" w:rsidRDefault="003A0A7F" w:rsidP="003A0A7F">
      <w:r w:rsidRPr="00FA1E11"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29.080+0.02*(Налогооблагаемая База – 600.000).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29.080 + 0</w:t>
      </w:r>
      <w:proofErr w:type="gramStart"/>
      <w:r w:rsidRPr="00FA1E11">
        <w:rPr>
          <w:b/>
          <w:lang w:val="en-US"/>
        </w:rPr>
        <w:t>,02</w:t>
      </w:r>
      <w:proofErr w:type="gramEnd"/>
      <w:r w:rsidRPr="00FA1E11">
        <w:rPr>
          <w:b/>
          <w:lang w:val="en-US"/>
        </w:rPr>
        <w:t>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600.000)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140.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Федеральный Фонд Обязательного Медицинского Страхования = 3.840 – вычеты для ФФОМС: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3.840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141.</w:t>
      </w:r>
      <w:r w:rsidRPr="00FA1E11">
        <w:t xml:space="preserve"> </w:t>
      </w:r>
      <w:r w:rsidRPr="00FA1E11">
        <w:tab/>
        <w:t>Отчисления с работника в Территориальный Фонд Обязательного Медицинского Страхования = 6.600 – вычеты для ТФОМС:</w:t>
      </w:r>
    </w:p>
    <w:p w:rsidR="003A0A7F" w:rsidRPr="00FA1E11" w:rsidRDefault="003A0A7F" w:rsidP="003A0A7F">
      <w:pPr>
        <w:rPr>
          <w:b/>
          <w:lang w:val="en-US"/>
        </w:rPr>
      </w:pPr>
      <w:proofErr w:type="gramStart"/>
      <w:r w:rsidRPr="00FA1E11">
        <w:rPr>
          <w:b/>
        </w:rPr>
        <w:t>Т</w:t>
      </w:r>
      <w:proofErr w:type="gramEnd"/>
      <w:r w:rsidRPr="00FA1E11">
        <w:rPr>
          <w:b/>
          <w:lang w:val="en-US"/>
        </w:rPr>
        <w:t>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6.600 – </w:t>
      </w:r>
      <w:r w:rsidRPr="00FA1E11">
        <w:rPr>
          <w:b/>
        </w:rPr>
        <w:t>Т</w:t>
      </w:r>
      <w:r w:rsidRPr="00FA1E11">
        <w:rPr>
          <w:b/>
          <w:lang w:val="en-US"/>
        </w:rPr>
        <w:t>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142.</w:t>
      </w:r>
      <w:r w:rsidRPr="00FA1E11">
        <w:t xml:space="preserve"> </w:t>
      </w:r>
      <w:r w:rsidRPr="00FA1E11">
        <w:tab/>
        <w:t>Подсчет общей суммы отчислений с дохода работника в текущем месяце = Федеральный бюджет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lastRenderedPageBreak/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 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143.</w:t>
      </w:r>
      <w:r w:rsidRPr="00FA1E11">
        <w:tab/>
      </w:r>
      <w:r w:rsidRPr="00FA1E11">
        <w:rPr>
          <w:b/>
        </w:rPr>
        <w:t>Шаг 126.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144.</w:t>
      </w:r>
      <w:r w:rsidRPr="00FA1E11">
        <w:rPr>
          <w:b/>
        </w:rPr>
        <w:tab/>
      </w:r>
      <w:r w:rsidRPr="00FA1E11"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t>Шаг 145.</w:t>
      </w:r>
      <w:r w:rsidRPr="00FA1E11">
        <w:rPr>
          <w:b/>
        </w:rPr>
        <w:tab/>
        <w:t>Шаг 172.</w:t>
      </w:r>
    </w:p>
    <w:p w:rsidR="003A0A7F" w:rsidRPr="00FA1E11" w:rsidRDefault="003A0A7F" w:rsidP="003A0A7F">
      <w:r w:rsidRPr="00FA1E11">
        <w:rPr>
          <w:b/>
        </w:rPr>
        <w:t>Шаг 146.</w:t>
      </w:r>
      <w:r w:rsidRPr="00FA1E11">
        <w:t xml:space="preserve"> </w:t>
      </w:r>
      <w:r w:rsidRPr="00FA1E11">
        <w:tab/>
        <w:t xml:space="preserve">Данный налогоплательщик должен проводить начисления по 6-й таблице (Статья 241 п.4, то есть </w:t>
      </w:r>
      <w:r w:rsidRPr="00FA1E11">
        <w:rPr>
          <w:b/>
        </w:rPr>
        <w:t>Tabl=6</w:t>
      </w:r>
      <w:r w:rsidRPr="00FA1E11">
        <w:t>).</w:t>
      </w:r>
    </w:p>
    <w:p w:rsidR="003A0A7F" w:rsidRPr="00FA1E11" w:rsidRDefault="003A0A7F" w:rsidP="003A0A7F">
      <w:r w:rsidRPr="00FA1E11">
        <w:t xml:space="preserve"> </w:t>
      </w:r>
      <w:r w:rsidRPr="00FA1E11">
        <w:tab/>
        <w:t xml:space="preserve">Начало цикла по работникам. </w:t>
      </w:r>
    </w:p>
    <w:p w:rsidR="003A0A7F" w:rsidRPr="00FA1E11" w:rsidRDefault="003A0A7F" w:rsidP="003A0A7F">
      <w:r w:rsidRPr="00FA1E11">
        <w:rPr>
          <w:b/>
        </w:rPr>
        <w:t>Шаг 147.</w:t>
      </w:r>
      <w:r w:rsidRPr="00FA1E11">
        <w:rPr>
          <w:b/>
        </w:rPr>
        <w:tab/>
      </w:r>
      <w:r w:rsidRPr="00FA1E11">
        <w:t xml:space="preserve">Если Налогооблагаемая База работника не более 280.000 руб., то </w:t>
      </w:r>
      <w:r w:rsidRPr="00FA1E11">
        <w:br/>
      </w:r>
      <w:r w:rsidRPr="00FA1E11">
        <w:rPr>
          <w:b/>
        </w:rPr>
        <w:t>Шаг 148,</w:t>
      </w:r>
      <w:r w:rsidRPr="00FA1E11">
        <w:t xml:space="preserve"> иначе </w:t>
      </w:r>
      <w:r w:rsidRPr="00FA1E11">
        <w:rPr>
          <w:b/>
        </w:rPr>
        <w:t>Шаг 153.</w:t>
      </w:r>
    </w:p>
    <w:p w:rsidR="003A0A7F" w:rsidRPr="00FA1E11" w:rsidRDefault="003A0A7F" w:rsidP="003A0A7F">
      <w:r w:rsidRPr="00FA1E11">
        <w:rPr>
          <w:b/>
        </w:rPr>
        <w:t>Шаг 148.</w:t>
      </w:r>
      <w:r w:rsidRPr="00FA1E11">
        <w:t xml:space="preserve"> </w:t>
      </w:r>
      <w:r w:rsidRPr="00FA1E11">
        <w:tab/>
        <w:t xml:space="preserve"> 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Налогооблагаемая База * 0,053: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0.053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149.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</w:t>
      </w:r>
      <w:r w:rsidRPr="00FA1E11">
        <w:tab/>
        <w:t>Отчисления с работника в Федеральный Фонд Обязательного Медицинского Страхования = Налогооблагаемая База * 0.008: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0.008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150.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Налогооблагаемая База * 0.019: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TFOMS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* 0.019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151.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lastRenderedPageBreak/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 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152.</w:t>
      </w:r>
      <w:r w:rsidRPr="00FA1E11">
        <w:tab/>
      </w:r>
      <w:r w:rsidRPr="00FA1E11">
        <w:rPr>
          <w:b/>
        </w:rPr>
        <w:t>Шаг 146.</w:t>
      </w:r>
    </w:p>
    <w:p w:rsidR="003A0A7F" w:rsidRPr="00FA1E11" w:rsidRDefault="003A0A7F" w:rsidP="003A0A7F">
      <w:r w:rsidRPr="00FA1E11">
        <w:rPr>
          <w:b/>
        </w:rPr>
        <w:t>Шаг 153.</w:t>
      </w:r>
      <w:r w:rsidRPr="00FA1E11">
        <w:t xml:space="preserve"> </w:t>
      </w:r>
      <w:r w:rsidRPr="00FA1E11">
        <w:tab/>
        <w:t xml:space="preserve">Если Налогооблагаемая База работника более 280.000 руб., но менее 600.000 руб., то </w:t>
      </w:r>
      <w:r w:rsidRPr="00FA1E11">
        <w:rPr>
          <w:b/>
        </w:rPr>
        <w:t>Шаг 154,</w:t>
      </w:r>
      <w:r w:rsidRPr="00FA1E11">
        <w:t xml:space="preserve"> иначе </w:t>
      </w:r>
      <w:r w:rsidRPr="00FA1E11">
        <w:rPr>
          <w:b/>
        </w:rPr>
        <w:t>Шаг 159.</w:t>
      </w:r>
    </w:p>
    <w:p w:rsidR="003A0A7F" w:rsidRPr="00FA1E11" w:rsidRDefault="003A0A7F" w:rsidP="003A0A7F">
      <w:r w:rsidRPr="00FA1E11">
        <w:rPr>
          <w:b/>
        </w:rPr>
        <w:t>Шаг 154.</w:t>
      </w:r>
      <w:r w:rsidRPr="00FA1E11">
        <w:t xml:space="preserve"> </w:t>
      </w:r>
      <w:r w:rsidRPr="00FA1E11">
        <w:tab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14.840 + 0,027 * 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14.840 + 0,027*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155.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Федеральный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 подлежащих налогообложению в Федеральном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 xml:space="preserve">Отчисления с работника в Федеральный Фонд Обязательного Медицинского Страхования = 2.240+0.005*(Налогооблагаемая База – 280.000): 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2.240 + 0.005*(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156.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 xml:space="preserve">Отчисления с работника в Территориальный Фонд Обязательного Медицинского Страхования.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Территориальном Фонде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TFOMSV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2. Отчисления с работника в Территориальный Фонд Обязательного Медицинского Страхования = 5.320+0.004*(Налогооблагаемая База – 280.000):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TFOMS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5.320 + 0.004*(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280.000)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157.</w:t>
      </w:r>
      <w:r w:rsidRPr="00FA1E11">
        <w:rPr>
          <w:lang w:val="en-US"/>
        </w:rPr>
        <w:tab/>
      </w:r>
      <w:r w:rsidRPr="00FA1E11">
        <w:t>Подсчет общей суммы отчислений с дохода работника в текущем месяце = Федеральный бюджет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 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r w:rsidRPr="00FA1E11">
        <w:rPr>
          <w:b/>
        </w:rPr>
        <w:t>Шаг 158.</w:t>
      </w:r>
      <w:r w:rsidRPr="00FA1E11">
        <w:tab/>
      </w:r>
      <w:r w:rsidRPr="00FA1E11">
        <w:rPr>
          <w:b/>
        </w:rPr>
        <w:t>Шаг 146.</w:t>
      </w:r>
    </w:p>
    <w:p w:rsidR="003A0A7F" w:rsidRPr="00FA1E11" w:rsidRDefault="003A0A7F" w:rsidP="003A0A7F">
      <w:r w:rsidRPr="00FA1E11">
        <w:rPr>
          <w:b/>
        </w:rPr>
        <w:t>Шаг 159.</w:t>
      </w:r>
      <w:r w:rsidRPr="00FA1E11">
        <w:rPr>
          <w:b/>
        </w:rPr>
        <w:tab/>
      </w:r>
      <w:r w:rsidRPr="00FA1E11">
        <w:t xml:space="preserve">Налогооблагаемая база работника более 600.000 руб. </w:t>
      </w:r>
    </w:p>
    <w:p w:rsidR="003A0A7F" w:rsidRPr="00FA1E11" w:rsidRDefault="003A0A7F" w:rsidP="003A0A7F">
      <w:r w:rsidRPr="00FA1E11">
        <w:lastRenderedPageBreak/>
        <w:t xml:space="preserve">Отчисления с работника в Федеральный бюджет. </w:t>
      </w:r>
    </w:p>
    <w:p w:rsidR="003A0A7F" w:rsidRPr="00FA1E11" w:rsidRDefault="003A0A7F" w:rsidP="003A0A7F">
      <w:r w:rsidRPr="00FA1E11">
        <w:t>Определение налогооблагаемой базы за минусом вычетов сумм, неподлежащих налогообложению в Федеральном Бюджете:</w:t>
      </w:r>
    </w:p>
    <w:p w:rsidR="003A0A7F" w:rsidRPr="00FA1E11" w:rsidRDefault="003A0A7F" w:rsidP="003A0A7F">
      <w:pPr>
        <w:rPr>
          <w:b/>
          <w:lang w:val="en-US"/>
        </w:rPr>
      </w:pPr>
      <w:proofErr w:type="spellStart"/>
      <w:proofErr w:type="gramStart"/>
      <w:r w:rsidRPr="00FA1E11">
        <w:rPr>
          <w:b/>
          <w:lang w:val="en-US"/>
        </w:rPr>
        <w:t>dox</w:t>
      </w:r>
      <w:proofErr w:type="spellEnd"/>
      <w:proofErr w:type="gramEnd"/>
      <w:r w:rsidRPr="00FA1E11">
        <w:rPr>
          <w:b/>
          <w:lang w:val="en-US"/>
        </w:rPr>
        <w:t xml:space="preserve"> = </w:t>
      </w:r>
      <w:proofErr w:type="spellStart"/>
      <w:r w:rsidRPr="00FA1E11">
        <w:rPr>
          <w:b/>
          <w:lang w:val="en-US"/>
        </w:rPr>
        <w:t>nach</w:t>
      </w:r>
      <w:proofErr w:type="spellEnd"/>
      <w:r w:rsidRPr="00FA1E11">
        <w:rPr>
          <w:b/>
          <w:lang w:val="en-US"/>
        </w:rPr>
        <w:t xml:space="preserve"> [</w:t>
      </w:r>
      <w:proofErr w:type="spellStart"/>
      <w:r w:rsidRPr="00FA1E11">
        <w:rPr>
          <w:b/>
          <w:lang w:val="en-US"/>
        </w:rPr>
        <w:t>i</w:t>
      </w:r>
      <w:proofErr w:type="spellEnd"/>
      <w:r w:rsidRPr="00FA1E11">
        <w:rPr>
          <w:b/>
          <w:lang w:val="en-US"/>
        </w:rPr>
        <w:t>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– FBV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t>Отчисления с работника в Федеральный бюджет = 23.480+0.02*(Налогооблагаемая База – 600.000).</w:t>
      </w:r>
    </w:p>
    <w:p w:rsidR="003A0A7F" w:rsidRPr="00FA1E11" w:rsidRDefault="003A0A7F" w:rsidP="003A0A7F">
      <w:pPr>
        <w:rPr>
          <w:lang w:val="en-US"/>
        </w:rPr>
      </w:pPr>
      <w:r w:rsidRPr="00FA1E11">
        <w:rPr>
          <w:b/>
          <w:lang w:val="en-US"/>
        </w:rPr>
        <w:t>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23.480 + 0</w:t>
      </w:r>
      <w:proofErr w:type="gramStart"/>
      <w:r w:rsidRPr="00FA1E11">
        <w:rPr>
          <w:b/>
          <w:lang w:val="en-US"/>
        </w:rPr>
        <w:t>,02</w:t>
      </w:r>
      <w:proofErr w:type="gramEnd"/>
      <w:r w:rsidRPr="00FA1E11">
        <w:rPr>
          <w:b/>
          <w:lang w:val="en-US"/>
        </w:rPr>
        <w:t>* (</w:t>
      </w:r>
      <w:proofErr w:type="spellStart"/>
      <w:r w:rsidRPr="00FA1E11">
        <w:rPr>
          <w:b/>
          <w:lang w:val="en-US"/>
        </w:rPr>
        <w:t>dox</w:t>
      </w:r>
      <w:proofErr w:type="spellEnd"/>
      <w:r w:rsidRPr="00FA1E11">
        <w:rPr>
          <w:b/>
          <w:lang w:val="en-US"/>
        </w:rPr>
        <w:t xml:space="preserve"> – 600.000)</w:t>
      </w:r>
    </w:p>
    <w:p w:rsidR="003A0A7F" w:rsidRPr="00FA1E11" w:rsidRDefault="003A0A7F" w:rsidP="003A0A7F">
      <w:r w:rsidRPr="00FA1E11">
        <w:rPr>
          <w:b/>
        </w:rPr>
        <w:t>Шаг</w:t>
      </w:r>
      <w:r w:rsidRPr="00FA1E11">
        <w:rPr>
          <w:b/>
          <w:lang w:val="en-US"/>
        </w:rPr>
        <w:t xml:space="preserve"> 160.</w:t>
      </w:r>
      <w:r w:rsidRPr="00FA1E11">
        <w:rPr>
          <w:lang w:val="en-US"/>
        </w:rPr>
        <w:t xml:space="preserve"> </w:t>
      </w:r>
      <w:r w:rsidRPr="00FA1E11">
        <w:rPr>
          <w:lang w:val="en-US"/>
        </w:rPr>
        <w:tab/>
      </w:r>
      <w:r w:rsidRPr="00FA1E11">
        <w:t>Отчисления с работника в Федеральный Фонд Обязательного Медицинского Страхования = 3.840 – вычеты для ФФОМС: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>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 = 3.840 – FFOMSV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161.</w:t>
      </w:r>
      <w:r w:rsidRPr="00FA1E11">
        <w:t xml:space="preserve"> </w:t>
      </w:r>
      <w:r w:rsidRPr="00FA1E11">
        <w:tab/>
        <w:t>Отчисления с работника в Территориальный Фонд Обязательного Медицинского Страхования = 6.600 – вычеты для ТФОМС:</w:t>
      </w:r>
    </w:p>
    <w:p w:rsidR="003A0A7F" w:rsidRPr="00FA1E11" w:rsidRDefault="003A0A7F" w:rsidP="003A0A7F">
      <w:pPr>
        <w:rPr>
          <w:b/>
          <w:lang w:val="en-US"/>
        </w:rPr>
      </w:pPr>
      <w:proofErr w:type="gramStart"/>
      <w:r w:rsidRPr="00FA1E11">
        <w:rPr>
          <w:b/>
        </w:rPr>
        <w:t>Т</w:t>
      </w:r>
      <w:proofErr w:type="gramEnd"/>
      <w:r w:rsidRPr="00FA1E11">
        <w:rPr>
          <w:b/>
          <w:lang w:val="en-US"/>
        </w:rPr>
        <w:t>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 xml:space="preserve">] = 6.600 – </w:t>
      </w:r>
      <w:r w:rsidRPr="00FA1E11">
        <w:rPr>
          <w:b/>
        </w:rPr>
        <w:t>Т</w:t>
      </w:r>
      <w:r w:rsidRPr="00FA1E11">
        <w:rPr>
          <w:b/>
          <w:lang w:val="en-US"/>
        </w:rPr>
        <w:t>FOMSV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162.</w:t>
      </w:r>
      <w:r w:rsidRPr="00FA1E11">
        <w:t xml:space="preserve"> </w:t>
      </w:r>
      <w:r w:rsidRPr="00FA1E11">
        <w:tab/>
        <w:t>Подсчет общей суммы отчислений с дохода работника в текущем месяце = Федеральный бюджет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r w:rsidRPr="00FA1E11">
        <w:rPr>
          <w:b/>
        </w:rPr>
        <w:t>VSEGO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 = FB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 FFOMS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>]+TFOMS [</w:t>
      </w:r>
      <w:proofErr w:type="spellStart"/>
      <w:r w:rsidRPr="00FA1E11">
        <w:rPr>
          <w:b/>
        </w:rPr>
        <w:t>i</w:t>
      </w:r>
      <w:proofErr w:type="spellEnd"/>
      <w:r w:rsidRPr="00FA1E11">
        <w:rPr>
          <w:b/>
        </w:rPr>
        <w:t xml:space="preserve">, </w:t>
      </w:r>
      <w:proofErr w:type="spellStart"/>
      <w:r w:rsidRPr="00FA1E11">
        <w:rPr>
          <w:b/>
        </w:rPr>
        <w:t>N</w:t>
      </w:r>
      <w:r w:rsidRPr="00FA1E11">
        <w:rPr>
          <w:b/>
          <w:vertAlign w:val="subscript"/>
        </w:rPr>
        <w:t>m</w:t>
      </w:r>
      <w:proofErr w:type="spellEnd"/>
      <w:r w:rsidRPr="00FA1E11">
        <w:rPr>
          <w:b/>
        </w:rPr>
        <w:t xml:space="preserve">] </w:t>
      </w:r>
      <w:r w:rsidRPr="00FA1E11">
        <w:t>(</w:t>
      </w:r>
      <w:r w:rsidRPr="00FA1E11">
        <w:rPr>
          <w:b/>
        </w:rPr>
        <w:t>массив, содержащий общую сумму отчислений в текущем месяце с каждого работника</w:t>
      </w:r>
      <w:r w:rsidRPr="00FA1E11">
        <w:t>).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163.</w:t>
      </w:r>
      <w:r w:rsidRPr="00FA1E11">
        <w:tab/>
      </w:r>
      <w:r w:rsidRPr="00FA1E11">
        <w:rPr>
          <w:b/>
        </w:rPr>
        <w:t>Шаг 146.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164.</w:t>
      </w:r>
      <w:r w:rsidRPr="00FA1E11">
        <w:rPr>
          <w:b/>
        </w:rPr>
        <w:tab/>
      </w:r>
      <w:r w:rsidRPr="00FA1E11"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t>Шаг 165.</w:t>
      </w:r>
      <w:r w:rsidRPr="00FA1E11">
        <w:rPr>
          <w:b/>
        </w:rPr>
        <w:tab/>
        <w:t>Шаг 172.</w:t>
      </w:r>
    </w:p>
    <w:p w:rsidR="003A0A7F" w:rsidRPr="00FA1E11" w:rsidRDefault="003A0A7F" w:rsidP="003A0A7F"/>
    <w:p w:rsidR="003A0A7F" w:rsidRPr="00FA1E11" w:rsidRDefault="003A0A7F" w:rsidP="003A0A7F">
      <w:r w:rsidRPr="00FA1E11">
        <w:rPr>
          <w:b/>
        </w:rPr>
        <w:t>Шаг 167.</w:t>
      </w:r>
      <w:r w:rsidRPr="00FA1E11">
        <w:rPr>
          <w:b/>
        </w:rPr>
        <w:tab/>
      </w:r>
      <w:r w:rsidRPr="00FA1E11">
        <w:t>Начало цикла по работникам.</w:t>
      </w:r>
    </w:p>
    <w:p w:rsidR="003A0A7F" w:rsidRPr="00FA1E11" w:rsidRDefault="003A0A7F" w:rsidP="003A0A7F">
      <w:pPr>
        <w:rPr>
          <w:b/>
        </w:rPr>
      </w:pPr>
    </w:p>
    <w:p w:rsidR="003A0A7F" w:rsidRPr="00FA1E11" w:rsidRDefault="003A0A7F" w:rsidP="003A0A7F">
      <w:r w:rsidRPr="00FA1E11">
        <w:rPr>
          <w:b/>
        </w:rPr>
        <w:t>Шаг 168.</w:t>
      </w:r>
      <w:r w:rsidRPr="00FA1E11">
        <w:t xml:space="preserve"> </w:t>
      </w:r>
      <w:r w:rsidRPr="00FA1E11">
        <w:tab/>
        <w:t>Подсчет общей суммы отчислений с доходов всех работников в текущем месяце по предприятию в целом (путем суммирования отчислений по каждому работнику за текущий месяц)= Федеральный бюджет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</w:rPr>
        <w:t xml:space="preserve"> </w:t>
      </w:r>
      <w:r w:rsidRPr="00FA1E11">
        <w:rPr>
          <w:b/>
          <w:lang w:val="en-US"/>
        </w:rPr>
        <w:t>ITOG = ITOG + VSEGO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  <w:t xml:space="preserve"> ITOG_FB = ITOG_FB + 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  <w:t>ITOG_FFOMS = ITOG_FFOMS + 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  <w:t>ITOG_TFOMS = ITOG_TFOMS + TFOMS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169.</w:t>
      </w:r>
      <w:r w:rsidRPr="00FA1E11">
        <w:t xml:space="preserve"> </w:t>
      </w:r>
      <w:r w:rsidRPr="00FA1E11">
        <w:tab/>
      </w:r>
      <w:r w:rsidRPr="00FA1E11">
        <w:rPr>
          <w:b/>
        </w:rPr>
        <w:t>Шаг 167.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170.</w:t>
      </w:r>
      <w:r w:rsidRPr="00FA1E11">
        <w:t xml:space="preserve"> </w:t>
      </w:r>
      <w:r w:rsidRPr="00FA1E11">
        <w:tab/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lastRenderedPageBreak/>
        <w:t>Шаг 171.</w:t>
      </w:r>
      <w:r w:rsidRPr="00FA1E11">
        <w:t xml:space="preserve"> </w:t>
      </w:r>
      <w:r w:rsidRPr="00FA1E11">
        <w:tab/>
      </w:r>
      <w:r w:rsidRPr="00FA1E11">
        <w:rPr>
          <w:b/>
        </w:rPr>
        <w:t>Шаг 176.</w:t>
      </w:r>
    </w:p>
    <w:p w:rsidR="003A0A7F" w:rsidRPr="00FA1E11" w:rsidRDefault="003A0A7F" w:rsidP="003A0A7F">
      <w:r w:rsidRPr="00FA1E11">
        <w:rPr>
          <w:b/>
        </w:rPr>
        <w:t>Шаг 172.</w:t>
      </w:r>
      <w:r w:rsidRPr="00FA1E11">
        <w:t xml:space="preserve"> </w:t>
      </w:r>
      <w:r w:rsidRPr="00FA1E11">
        <w:tab/>
        <w:t>Начало цикла по работникам.</w:t>
      </w:r>
    </w:p>
    <w:p w:rsidR="003A0A7F" w:rsidRPr="00FA1E11" w:rsidRDefault="003A0A7F" w:rsidP="003A0A7F">
      <w:r w:rsidRPr="00FA1E11">
        <w:rPr>
          <w:b/>
        </w:rPr>
        <w:t>Шаг 173.</w:t>
      </w:r>
      <w:r w:rsidRPr="00FA1E11">
        <w:t xml:space="preserve"> </w:t>
      </w:r>
      <w:r w:rsidRPr="00FA1E11">
        <w:tab/>
        <w:t>Подсчет общей суммы отчислений с доходов всех работников в текущем месяце по предприятию в целом (путем суммирования отчислений по каждому работнику за текущий месяц)= Федеральный бюджет + Фонд Социального Страхования + Федеральный Фонд Обязательного Медицинского Страхования + Территориальный Фонд Обязательного Медицинского Страхования: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</w:rPr>
        <w:t xml:space="preserve"> </w:t>
      </w:r>
      <w:r w:rsidRPr="00FA1E11">
        <w:rPr>
          <w:b/>
          <w:lang w:val="en-US"/>
        </w:rPr>
        <w:t>ITOG = ITOG + VSEGO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  <w:t xml:space="preserve"> ITOG_FB = ITOG_FB + FB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  <w:t>ITOG_FSS = ITOG_FSS + FSS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  <w:t>ITOG_FFOMS = ITOG_FFOMS + FFOMS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pPr>
        <w:rPr>
          <w:b/>
          <w:lang w:val="en-US"/>
        </w:rPr>
      </w:pP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</w:r>
      <w:r w:rsidRPr="00FA1E11">
        <w:rPr>
          <w:b/>
          <w:lang w:val="en-US"/>
        </w:rPr>
        <w:tab/>
        <w:t>ITOG_TFOMS = ITOG_TFOMS + TFOMS [i, N</w:t>
      </w:r>
      <w:r w:rsidRPr="00FA1E11">
        <w:rPr>
          <w:b/>
          <w:vertAlign w:val="subscript"/>
          <w:lang w:val="en-US"/>
        </w:rPr>
        <w:t>m</w:t>
      </w:r>
      <w:r w:rsidRPr="00FA1E11">
        <w:rPr>
          <w:b/>
          <w:lang w:val="en-US"/>
        </w:rPr>
        <w:t>]</w:t>
      </w:r>
    </w:p>
    <w:p w:rsidR="003A0A7F" w:rsidRPr="00FA1E11" w:rsidRDefault="003A0A7F" w:rsidP="003A0A7F">
      <w:r w:rsidRPr="00FA1E11">
        <w:rPr>
          <w:b/>
        </w:rPr>
        <w:t>Шаг 174.</w:t>
      </w:r>
      <w:r w:rsidRPr="00FA1E11">
        <w:t xml:space="preserve"> </w:t>
      </w:r>
      <w:r w:rsidRPr="00FA1E11">
        <w:tab/>
      </w:r>
      <w:r w:rsidRPr="00FA1E11">
        <w:rPr>
          <w:b/>
        </w:rPr>
        <w:t>Шаг 172.</w:t>
      </w:r>
    </w:p>
    <w:p w:rsidR="003A0A7F" w:rsidRPr="00FA1E11" w:rsidRDefault="003A0A7F" w:rsidP="003A0A7F">
      <w:pPr>
        <w:rPr>
          <w:b/>
        </w:rPr>
      </w:pPr>
      <w:r w:rsidRPr="00FA1E11">
        <w:rPr>
          <w:b/>
        </w:rPr>
        <w:t>Шаг 175.</w:t>
      </w:r>
      <w:r w:rsidRPr="00FA1E11">
        <w:t xml:space="preserve"> </w:t>
      </w:r>
      <w:r w:rsidRPr="00FA1E11">
        <w:tab/>
        <w:t>Конец цикла по работникам.</w:t>
      </w:r>
    </w:p>
    <w:p w:rsidR="003A0A7F" w:rsidRPr="00FA1E11" w:rsidRDefault="003A0A7F" w:rsidP="003A0A7F">
      <w:r w:rsidRPr="00FA1E11">
        <w:rPr>
          <w:b/>
        </w:rPr>
        <w:t>Шаг 176.</w:t>
      </w:r>
      <w:r w:rsidRPr="00FA1E11">
        <w:rPr>
          <w:b/>
        </w:rPr>
        <w:tab/>
      </w:r>
      <w:r w:rsidRPr="00FA1E11">
        <w:t>Вывод на экран полученных результатов в виде отчета «Ведомость отчислений Единого Социального Налога за текущий месяц «.</w:t>
      </w:r>
    </w:p>
    <w:p w:rsidR="003A0A7F" w:rsidRPr="00FA1E11" w:rsidRDefault="003A0A7F" w:rsidP="003A0A7F">
      <w:r w:rsidRPr="00FA1E11">
        <w:rPr>
          <w:b/>
        </w:rPr>
        <w:t>Шаг 177.</w:t>
      </w:r>
      <w:r w:rsidRPr="00FA1E11">
        <w:t xml:space="preserve"> </w:t>
      </w:r>
      <w:r w:rsidRPr="00FA1E11">
        <w:tab/>
        <w:t>Вывод на печать полученных результатов в виде отчета «Ведомость отчислений Единого Социального Налога за текущий месяц «.</w:t>
      </w:r>
    </w:p>
    <w:p w:rsidR="00A40C06" w:rsidRPr="00FA1E11" w:rsidRDefault="003A0A7F" w:rsidP="003A0A7F">
      <w:r w:rsidRPr="00FA1E11">
        <w:rPr>
          <w:b/>
        </w:rPr>
        <w:t>Шаг 1</w:t>
      </w:r>
      <w:r w:rsidRPr="00FA1E11">
        <w:rPr>
          <w:b/>
          <w:lang w:val="en-US"/>
        </w:rPr>
        <w:t>78</w:t>
      </w:r>
      <w:r w:rsidRPr="00FA1E11">
        <w:rPr>
          <w:b/>
        </w:rPr>
        <w:t>.</w:t>
      </w:r>
      <w:r w:rsidRPr="00FA1E11">
        <w:t xml:space="preserve"> </w:t>
      </w:r>
      <w:r w:rsidRPr="00FA1E11">
        <w:tab/>
        <w:t>Конец</w:t>
      </w:r>
    </w:p>
    <w:p w:rsidR="00A40C06" w:rsidRPr="00FA1E11" w:rsidRDefault="00A40C06">
      <w:pPr>
        <w:spacing w:after="200" w:line="276" w:lineRule="auto"/>
        <w:ind w:firstLine="0"/>
        <w:jc w:val="left"/>
      </w:pPr>
      <w:r w:rsidRPr="00FA1E11">
        <w:br w:type="page"/>
      </w:r>
    </w:p>
    <w:p w:rsidR="007A7E7C" w:rsidRPr="00FA1E11" w:rsidRDefault="00BA0F0D" w:rsidP="00C864B7">
      <w:pPr>
        <w:pStyle w:val="1"/>
        <w:numPr>
          <w:ilvl w:val="1"/>
          <w:numId w:val="2"/>
        </w:numPr>
        <w:ind w:left="1418" w:hanging="567"/>
        <w:jc w:val="left"/>
      </w:pPr>
      <w:bookmarkStart w:id="23" w:name="_Toc262729810"/>
      <w:r w:rsidRPr="00FA1E11">
        <w:lastRenderedPageBreak/>
        <w:t>Выбор и обоснование инструментальных сре</w:t>
      </w:r>
      <w:proofErr w:type="gramStart"/>
      <w:r w:rsidRPr="00FA1E11">
        <w:t xml:space="preserve">дств </w:t>
      </w:r>
      <w:r w:rsidR="00CF5C4A" w:rsidRPr="00FA1E11">
        <w:t>дл</w:t>
      </w:r>
      <w:proofErr w:type="gramEnd"/>
      <w:r w:rsidR="00CF5C4A" w:rsidRPr="00FA1E11">
        <w:t>я</w:t>
      </w:r>
      <w:r w:rsidRPr="00FA1E11">
        <w:t xml:space="preserve"> АРМа Налоговика</w:t>
      </w:r>
      <w:r w:rsidR="007A7E7C" w:rsidRPr="00FA1E11">
        <w:t>.</w:t>
      </w:r>
      <w:bookmarkEnd w:id="23"/>
    </w:p>
    <w:p w:rsidR="00CF5C4A" w:rsidRPr="00FA1E11" w:rsidRDefault="00CF5C4A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24" w:name="_Toc262729811"/>
      <w:r w:rsidRPr="00FA1E11">
        <w:t>Выбор технического обеспечения</w:t>
      </w:r>
      <w:r w:rsidR="009C0762">
        <w:t>.</w:t>
      </w:r>
      <w:bookmarkEnd w:id="24"/>
    </w:p>
    <w:p w:rsidR="007A7E7C" w:rsidRPr="00FA1E11" w:rsidRDefault="007A7E7C" w:rsidP="007A7E7C">
      <w:r w:rsidRPr="00FA1E11">
        <w:t>Техническое обеспечение — комплекс технических средств, предназначенных для работы информационной системы, а также соответствующая документация на эти средства и технологические процессы.</w:t>
      </w:r>
    </w:p>
    <w:p w:rsidR="007A7E7C" w:rsidRPr="00FA1E11" w:rsidRDefault="007A7E7C" w:rsidP="007A7E7C">
      <w:r w:rsidRPr="00FA1E11">
        <w:t>Техническое обеспечение данного проекта включает в себя непосредственно ЭВМ (системный блок), монитор, клавиатуру, манипулятор типа «мышь» и принтер.</w:t>
      </w:r>
    </w:p>
    <w:p w:rsidR="007A7E7C" w:rsidRPr="00FA1E11" w:rsidRDefault="007A7E7C" w:rsidP="007A7E7C">
      <w:r w:rsidRPr="00FA1E11">
        <w:t xml:space="preserve">При выборе ЭВМ учитываются: </w:t>
      </w:r>
    </w:p>
    <w:p w:rsidR="007A7E7C" w:rsidRPr="00FA1E11" w:rsidRDefault="007A7E7C" w:rsidP="00DB06D6">
      <w:pPr>
        <w:pStyle w:val="a4"/>
        <w:numPr>
          <w:ilvl w:val="0"/>
          <w:numId w:val="12"/>
        </w:numPr>
      </w:pPr>
      <w:r w:rsidRPr="00FA1E11">
        <w:t xml:space="preserve">технические и эксплуатационные характеристики ЭВМ (быстродействие и производительность, показатели надежности, достоверности, точности, емкость оперативной и внешней памяти, габаритные размеры, стоимость технических и программных средств, особенности эксплуатации и др.); </w:t>
      </w:r>
    </w:p>
    <w:p w:rsidR="007A7E7C" w:rsidRPr="00FA1E11" w:rsidRDefault="007A7E7C" w:rsidP="00DB06D6">
      <w:pPr>
        <w:pStyle w:val="a4"/>
        <w:numPr>
          <w:ilvl w:val="0"/>
          <w:numId w:val="12"/>
        </w:numPr>
      </w:pPr>
      <w:r w:rsidRPr="00FA1E11">
        <w:t xml:space="preserve">характеристики и состав функциональных модулей базовой конфигурации ЭВМ; возможность расширения состава технических и программных средств; возможность изменения структуры; </w:t>
      </w:r>
    </w:p>
    <w:p w:rsidR="007A7E7C" w:rsidRPr="00FA1E11" w:rsidRDefault="007A7E7C" w:rsidP="00DB06D6">
      <w:pPr>
        <w:pStyle w:val="a4"/>
        <w:numPr>
          <w:ilvl w:val="0"/>
          <w:numId w:val="12"/>
        </w:numPr>
      </w:pPr>
      <w:r w:rsidRPr="00FA1E11">
        <w:t>состав программного обеспечения ЭВМ и сервисных услуг (операционная система или среда, пакеты прикладных программ, средства автоматизации программирования).</w:t>
      </w:r>
    </w:p>
    <w:p w:rsidR="007A7E7C" w:rsidRPr="00FA1E11" w:rsidRDefault="007A7E7C" w:rsidP="007A7E7C">
      <w:pPr>
        <w:pStyle w:val="a4"/>
        <w:ind w:left="1004" w:firstLine="0"/>
      </w:pPr>
      <w:r w:rsidRPr="00FA1E11">
        <w:t>Минимальная конфигурация ПЭВМ должна быть следующей:</w:t>
      </w:r>
    </w:p>
    <w:p w:rsidR="007A7E7C" w:rsidRPr="00FA1E11" w:rsidRDefault="007A7E7C" w:rsidP="00DB06D6">
      <w:pPr>
        <w:pStyle w:val="a4"/>
        <w:numPr>
          <w:ilvl w:val="0"/>
          <w:numId w:val="13"/>
        </w:numPr>
      </w:pPr>
      <w:r w:rsidRPr="00FA1E11">
        <w:t>PC Pentium 4;</w:t>
      </w:r>
    </w:p>
    <w:p w:rsidR="007A7E7C" w:rsidRPr="00FA1E11" w:rsidRDefault="007A7E7C" w:rsidP="00DB06D6">
      <w:pPr>
        <w:pStyle w:val="a4"/>
        <w:numPr>
          <w:ilvl w:val="0"/>
          <w:numId w:val="13"/>
        </w:numPr>
      </w:pPr>
      <w:r w:rsidRPr="00FA1E11">
        <w:t xml:space="preserve">тактовая частота процессора 650+ </w:t>
      </w:r>
      <w:proofErr w:type="spellStart"/>
      <w:r w:rsidRPr="00FA1E11">
        <w:t>Mhz</w:t>
      </w:r>
      <w:proofErr w:type="spellEnd"/>
      <w:r w:rsidRPr="00FA1E11">
        <w:t>;</w:t>
      </w:r>
    </w:p>
    <w:p w:rsidR="007A7E7C" w:rsidRPr="00FA1E11" w:rsidRDefault="007A7E7C" w:rsidP="00DB06D6">
      <w:pPr>
        <w:pStyle w:val="a4"/>
        <w:numPr>
          <w:ilvl w:val="0"/>
          <w:numId w:val="13"/>
        </w:numPr>
      </w:pPr>
      <w:r w:rsidRPr="00FA1E11">
        <w:t>оперативная память - 256 Мб;</w:t>
      </w:r>
    </w:p>
    <w:p w:rsidR="007A7E7C" w:rsidRPr="00FA1E11" w:rsidRDefault="007A7E7C" w:rsidP="00DB06D6">
      <w:pPr>
        <w:pStyle w:val="a4"/>
        <w:numPr>
          <w:ilvl w:val="0"/>
          <w:numId w:val="13"/>
        </w:numPr>
      </w:pPr>
      <w:r w:rsidRPr="00FA1E11">
        <w:t>жесткий диск - 8 Гб;</w:t>
      </w:r>
    </w:p>
    <w:p w:rsidR="007A7E7C" w:rsidRPr="00FA1E11" w:rsidRDefault="007A7E7C" w:rsidP="00DB06D6">
      <w:pPr>
        <w:pStyle w:val="a4"/>
        <w:numPr>
          <w:ilvl w:val="0"/>
          <w:numId w:val="13"/>
        </w:numPr>
      </w:pPr>
      <w:r w:rsidRPr="00FA1E11">
        <w:t xml:space="preserve">дисковод </w:t>
      </w:r>
      <w:smartTag w:uri="urn:schemas-microsoft-com:office:smarttags" w:element="metricconverter">
        <w:smartTagPr>
          <w:attr w:name="ProductID" w:val="3.5”"/>
        </w:smartTagPr>
        <w:r w:rsidRPr="00FA1E11">
          <w:t>3.5”</w:t>
        </w:r>
      </w:smartTag>
      <w:r w:rsidRPr="00FA1E11">
        <w:t>;</w:t>
      </w:r>
    </w:p>
    <w:p w:rsidR="007A7E7C" w:rsidRPr="00FA1E11" w:rsidRDefault="007A7E7C" w:rsidP="00DB06D6">
      <w:pPr>
        <w:pStyle w:val="a4"/>
        <w:numPr>
          <w:ilvl w:val="0"/>
          <w:numId w:val="13"/>
        </w:numPr>
      </w:pPr>
      <w:r w:rsidRPr="00FA1E11">
        <w:t>клавиатура, мышь, принтер;</w:t>
      </w:r>
    </w:p>
    <w:p w:rsidR="009C0762" w:rsidRDefault="007A7E7C">
      <w:pPr>
        <w:spacing w:after="200" w:line="276" w:lineRule="auto"/>
        <w:ind w:firstLine="0"/>
        <w:jc w:val="left"/>
      </w:pPr>
      <w:r w:rsidRPr="00FA1E11">
        <w:t>возможна сетевая плата, модем.</w:t>
      </w:r>
      <w:r w:rsidR="009C0762">
        <w:br w:type="page"/>
      </w:r>
    </w:p>
    <w:p w:rsidR="007A7E7C" w:rsidRPr="00FA1E11" w:rsidRDefault="00CF5C4A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r w:rsidRPr="00FA1E11">
        <w:lastRenderedPageBreak/>
        <w:t xml:space="preserve"> </w:t>
      </w:r>
      <w:bookmarkStart w:id="25" w:name="_Toc262729812"/>
      <w:r w:rsidRPr="00FA1E11">
        <w:t>Выбор программного обеспечения</w:t>
      </w:r>
      <w:r w:rsidR="009C0762">
        <w:t>.</w:t>
      </w:r>
      <w:bookmarkEnd w:id="25"/>
    </w:p>
    <w:p w:rsidR="007A7E7C" w:rsidRPr="00FA1E11" w:rsidRDefault="007A7E7C" w:rsidP="007A7E7C">
      <w:r w:rsidRPr="00FA1E11">
        <w:t>В качестве программного обеспечения были использованы следующие программные средства: Мини Зарплата 2010, Microsoft Office Visio 2007</w:t>
      </w:r>
    </w:p>
    <w:p w:rsidR="007A7E7C" w:rsidRPr="00FA1E11" w:rsidRDefault="007A7E7C" w:rsidP="007A7E7C">
      <w:r w:rsidRPr="00FA1E11">
        <w:t>Мини Зарплата 2010 - программа для расчета зарплаты для небольших фирм. Позволяет рассчитывать зарплату, налоги (НДФЛ), страховые взносы (ПФР, ФСС, ТФОМС, ФФОМС). Программа содержит самые необходимые функции для расчета заработной платы для организаций и предпринимателей, применяющих любой режим налогообложения (ОСНО, УСН, ЕНВД).</w:t>
      </w:r>
    </w:p>
    <w:p w:rsidR="007A7E7C" w:rsidRPr="00FA1E11" w:rsidRDefault="007A7E7C" w:rsidP="007A7E7C">
      <w:r w:rsidRPr="00FA1E11">
        <w:t>Возможности программы:</w:t>
      </w:r>
    </w:p>
    <w:p w:rsidR="007A7E7C" w:rsidRPr="00FA1E11" w:rsidRDefault="007A7E7C" w:rsidP="00DB06D6">
      <w:pPr>
        <w:pStyle w:val="a4"/>
        <w:numPr>
          <w:ilvl w:val="0"/>
          <w:numId w:val="14"/>
        </w:numPr>
      </w:pPr>
      <w:r w:rsidRPr="00FA1E11">
        <w:t>Расчет заработной платы</w:t>
      </w:r>
    </w:p>
    <w:p w:rsidR="007A7E7C" w:rsidRPr="00FA1E11" w:rsidRDefault="007A7E7C" w:rsidP="00DB06D6">
      <w:pPr>
        <w:pStyle w:val="a4"/>
        <w:numPr>
          <w:ilvl w:val="0"/>
          <w:numId w:val="14"/>
        </w:numPr>
      </w:pPr>
      <w:r w:rsidRPr="00FA1E11">
        <w:t>Расчет НДФЛ (налог на доходы физических лиц)</w:t>
      </w:r>
    </w:p>
    <w:p w:rsidR="007A7E7C" w:rsidRPr="00FA1E11" w:rsidRDefault="007A7E7C" w:rsidP="00DB06D6">
      <w:pPr>
        <w:pStyle w:val="a4"/>
        <w:numPr>
          <w:ilvl w:val="0"/>
          <w:numId w:val="14"/>
        </w:numPr>
      </w:pPr>
      <w:r w:rsidRPr="00FA1E11">
        <w:t>Учет стандартного налогового вычета и налогового вычета на детей</w:t>
      </w:r>
    </w:p>
    <w:p w:rsidR="007A7E7C" w:rsidRPr="00FA1E11" w:rsidRDefault="007A7E7C" w:rsidP="00DB06D6">
      <w:pPr>
        <w:pStyle w:val="a4"/>
        <w:numPr>
          <w:ilvl w:val="0"/>
          <w:numId w:val="14"/>
        </w:numPr>
      </w:pPr>
      <w:r w:rsidRPr="00FA1E11">
        <w:t>Расчет страховых взносов (на обязательное пенсионное страхование, на обязательное социальное страхование, на обязательное медицинское страхование) - в расчетах с 2010 года</w:t>
      </w:r>
    </w:p>
    <w:p w:rsidR="007A7E7C" w:rsidRPr="00FA1E11" w:rsidRDefault="007A7E7C" w:rsidP="00DB06D6">
      <w:pPr>
        <w:pStyle w:val="a4"/>
        <w:numPr>
          <w:ilvl w:val="0"/>
          <w:numId w:val="14"/>
        </w:numPr>
      </w:pPr>
      <w:r w:rsidRPr="00FA1E11">
        <w:t xml:space="preserve">Автоматическое создание платежных поручений для оплаты налогов </w:t>
      </w:r>
    </w:p>
    <w:p w:rsidR="007A7E7C" w:rsidRPr="00FA1E11" w:rsidRDefault="007A7E7C" w:rsidP="00DB06D6">
      <w:pPr>
        <w:pStyle w:val="a4"/>
        <w:numPr>
          <w:ilvl w:val="0"/>
          <w:numId w:val="14"/>
        </w:numPr>
      </w:pPr>
      <w:r w:rsidRPr="00FA1E11">
        <w:t>Просмотр итоговых данных (за год) по любому из налогов, взносов</w:t>
      </w:r>
    </w:p>
    <w:p w:rsidR="007A7E7C" w:rsidRPr="00FA1E11" w:rsidRDefault="007A7E7C" w:rsidP="00DB06D6">
      <w:pPr>
        <w:pStyle w:val="a4"/>
        <w:numPr>
          <w:ilvl w:val="0"/>
          <w:numId w:val="14"/>
        </w:numPr>
      </w:pPr>
      <w:r w:rsidRPr="00FA1E11">
        <w:t>Ставки налогов для различных режимов налогообложения</w:t>
      </w:r>
    </w:p>
    <w:p w:rsidR="00B70012" w:rsidRPr="00FA1E11" w:rsidRDefault="007A7E7C" w:rsidP="00DB06D6">
      <w:pPr>
        <w:pStyle w:val="a4"/>
        <w:numPr>
          <w:ilvl w:val="0"/>
          <w:numId w:val="14"/>
        </w:numPr>
      </w:pPr>
      <w:r w:rsidRPr="00FA1E11">
        <w:t>Печать расчетной ведомости на выдачу заработной платы</w:t>
      </w:r>
    </w:p>
    <w:p w:rsidR="007A7E7C" w:rsidRPr="00FA1E11" w:rsidRDefault="007A7E7C" w:rsidP="007A7E7C">
      <w:r w:rsidRPr="00FA1E11">
        <w:rPr>
          <w:b/>
        </w:rPr>
        <w:t>Microsoft Office Visio 2007</w:t>
      </w:r>
      <w:r w:rsidRPr="00FA1E11">
        <w:t xml:space="preserve"> — программа построения чертежей и диаграмм, помогающая специалистам сферы </w:t>
      </w:r>
      <w:proofErr w:type="gramStart"/>
      <w:r w:rsidRPr="00FA1E11">
        <w:t>ИТ</w:t>
      </w:r>
      <w:proofErr w:type="gramEnd"/>
      <w:r w:rsidRPr="00FA1E11">
        <w:t xml:space="preserve"> и сферы бизнеса визуализировать, исследовать и распространять сложную информацию. Трудный для понимания текст и таблицы можно представить в виде простых и наглядных диаграмм Visio. Вместо статичных рисунков пользователи создают тесно связанные с данными диаграммы Visio, которые отображают данные, легко обновляются и позволяют заметно повысить производительность работы. Широкий спектр диаграмм Office Visio 2007 помогает лучше понять информацию об организационных системах, ресурсах и процессах всего предприятия, принимать решения на основе этой информации и обмениваться ею.</w:t>
      </w:r>
    </w:p>
    <w:p w:rsidR="007A7E7C" w:rsidRPr="00FA1E11" w:rsidRDefault="007A7E7C" w:rsidP="007A7E7C">
      <w:r w:rsidRPr="00FA1E11">
        <w:t>Преимущества использования Office Visio 2007: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Визуализация, исследование и публикация систем, ресурсов, процессов и связанных с ними данных.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Повышение производительности благодаря интеграции схем с данными из разных источников.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lastRenderedPageBreak/>
        <w:t>Сокращение объема повторного ввода данных благодаря автоматическому обновлению схем в Office Visio 2007.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Визуализация сложной информации путем вывода данных в схемах и выполнение соответствующих действий.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Исследование данных для отслеживания тенденций, выявления проблем и пометки исключений с помощью сводных схем.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 xml:space="preserve">Быстрое создание диаграмм благодаря автоматическому подключению к фигурам Visio. 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Представление комплексных данных с использованием новых шаблонов и фигур.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Эффективное распространение информации с помощью профессионально оформленных схем.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Общение с использованием диаграмм, доступных широкой аудитории.</w:t>
      </w:r>
    </w:p>
    <w:p w:rsidR="007A7E7C" w:rsidRPr="00FA1E11" w:rsidRDefault="007A7E7C" w:rsidP="00DB06D6">
      <w:pPr>
        <w:pStyle w:val="a4"/>
        <w:numPr>
          <w:ilvl w:val="0"/>
          <w:numId w:val="15"/>
        </w:numPr>
      </w:pPr>
      <w:r w:rsidRPr="00FA1E11">
        <w:t>Настройка Office Visio 2007 программным способом и создание собственных решений с подключением к данным.</w:t>
      </w:r>
    </w:p>
    <w:p w:rsidR="009C0762" w:rsidRDefault="007A7E7C" w:rsidP="000D2D47">
      <w:r w:rsidRPr="00FA1E11">
        <w:t xml:space="preserve">С помощью Office Visio Профессиональный 2007 и элемента управления «Документ Visio» можно создавать собственные решения с подключением к данным, облегчающие соединение с данными и отображение их в любом контексте. Некоторые новые возможности Office Visio 2007 можно контролировать программным способом; к ним относятся подключение к источнику данных, связывание фигур с данными, графическое изображение связанных данных, автоматическое соединение фигур друг с другом (автосоединение), контроль и фильтрация действий, выполняемых с помощью мыши, и применение цветов и эффектов в составе тем. </w:t>
      </w:r>
      <w:r w:rsidR="009C0762">
        <w:br w:type="page"/>
      </w:r>
    </w:p>
    <w:p w:rsidR="00CF5C4A" w:rsidRPr="00FA1E11" w:rsidRDefault="00CF5C4A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26" w:name="_Toc262729813"/>
      <w:r w:rsidRPr="00FA1E11">
        <w:lastRenderedPageBreak/>
        <w:t>Выбор информационного обеспечения</w:t>
      </w:r>
      <w:r w:rsidR="009C0762">
        <w:t>.</w:t>
      </w:r>
      <w:bookmarkEnd w:id="26"/>
    </w:p>
    <w:p w:rsidR="00CF5C4A" w:rsidRPr="00FA1E11" w:rsidRDefault="00CF5C4A" w:rsidP="00CF5C4A">
      <w:r w:rsidRPr="00FA1E11">
        <w:t xml:space="preserve">Информационное обеспечение состоит из </w:t>
      </w:r>
      <w:proofErr w:type="spellStart"/>
      <w:r w:rsidRPr="00FA1E11">
        <w:t>внутримашинного</w:t>
      </w:r>
      <w:proofErr w:type="spellEnd"/>
      <w:r w:rsidRPr="00FA1E11">
        <w:t xml:space="preserve">, которое включает массивы данных (входные, промежуточные, выходные), программы для решения задач, и </w:t>
      </w:r>
      <w:proofErr w:type="spellStart"/>
      <w:r w:rsidRPr="00FA1E11">
        <w:t>внемашинного</w:t>
      </w:r>
      <w:proofErr w:type="spellEnd"/>
      <w:r w:rsidRPr="00FA1E11">
        <w:t>, которое включает системы классификации и кодирования оперативных документов, нормативно-справочной информации (НСИ).</w:t>
      </w:r>
    </w:p>
    <w:p w:rsidR="00CF5C4A" w:rsidRPr="00FA1E11" w:rsidRDefault="00CF5C4A" w:rsidP="00CF5C4A">
      <w:r w:rsidRPr="00FA1E11">
        <w:t>Одно из важных требований к информационному обеспечению - это достоверность данных информационной базы. Необходимая достоверность данных в информационных базах обеспечивается высокой степенью контроля на всех стадиях работы с данными.</w:t>
      </w:r>
    </w:p>
    <w:p w:rsidR="00CF5C4A" w:rsidRPr="00FA1E11" w:rsidRDefault="00CF5C4A" w:rsidP="00CF5C4A">
      <w:r w:rsidRPr="00FA1E11">
        <w:t>Особенности технологии обработки данных связаны с такими факторами, как: функционирование в режиме диалога с пользователем, наличие накопителей информации, исключение бумажных технологий для обработки информации.</w:t>
      </w:r>
    </w:p>
    <w:p w:rsidR="00CF5C4A" w:rsidRPr="00FA1E11" w:rsidRDefault="00CF5C4A" w:rsidP="00CF5C4A">
      <w:r w:rsidRPr="00FA1E11">
        <w:t>Благодаря диалоговому режиму отсутствует четко установленная заранее последовательность операций по обработке данных.</w:t>
      </w:r>
    </w:p>
    <w:p w:rsidR="00CF5C4A" w:rsidRPr="00FA1E11" w:rsidRDefault="00CF5C4A" w:rsidP="00CF5C4A">
      <w:r w:rsidRPr="00FA1E11">
        <w:t>В состав технологических операций входят:</w:t>
      </w:r>
    </w:p>
    <w:p w:rsidR="00CF5C4A" w:rsidRPr="00FA1E11" w:rsidRDefault="00CF5C4A" w:rsidP="00DB06D6">
      <w:pPr>
        <w:pStyle w:val="a4"/>
        <w:numPr>
          <w:ilvl w:val="0"/>
          <w:numId w:val="20"/>
        </w:numPr>
      </w:pPr>
      <w:r w:rsidRPr="00FA1E11">
        <w:t>загрузка программы;</w:t>
      </w:r>
    </w:p>
    <w:p w:rsidR="00CF5C4A" w:rsidRPr="00FA1E11" w:rsidRDefault="00CF5C4A" w:rsidP="00DB06D6">
      <w:pPr>
        <w:pStyle w:val="a4"/>
        <w:numPr>
          <w:ilvl w:val="0"/>
          <w:numId w:val="20"/>
        </w:numPr>
      </w:pPr>
      <w:r w:rsidRPr="00FA1E11">
        <w:t>ввод данных;</w:t>
      </w:r>
    </w:p>
    <w:p w:rsidR="00CF5C4A" w:rsidRPr="00FA1E11" w:rsidRDefault="00CF5C4A" w:rsidP="00DB06D6">
      <w:pPr>
        <w:pStyle w:val="a4"/>
        <w:numPr>
          <w:ilvl w:val="0"/>
          <w:numId w:val="20"/>
        </w:numPr>
      </w:pPr>
      <w:r w:rsidRPr="00FA1E11">
        <w:t>контроль информации и возможность корректировки;</w:t>
      </w:r>
    </w:p>
    <w:p w:rsidR="00CF5C4A" w:rsidRPr="00FA1E11" w:rsidRDefault="00CF5C4A" w:rsidP="00DB06D6">
      <w:pPr>
        <w:pStyle w:val="a4"/>
        <w:numPr>
          <w:ilvl w:val="0"/>
          <w:numId w:val="20"/>
        </w:numPr>
      </w:pPr>
      <w:r w:rsidRPr="00FA1E11">
        <w:t>справочно-информационное обслуживание;</w:t>
      </w:r>
    </w:p>
    <w:p w:rsidR="00CF5C4A" w:rsidRPr="00FA1E11" w:rsidRDefault="00CF5C4A" w:rsidP="00DB06D6">
      <w:pPr>
        <w:pStyle w:val="a4"/>
        <w:numPr>
          <w:ilvl w:val="0"/>
          <w:numId w:val="20"/>
        </w:numPr>
      </w:pPr>
      <w:r w:rsidRPr="00FA1E11">
        <w:t>формирование информационных массивов;</w:t>
      </w:r>
    </w:p>
    <w:p w:rsidR="00CF5C4A" w:rsidRPr="00FA1E11" w:rsidRDefault="00CF5C4A" w:rsidP="00DB06D6">
      <w:pPr>
        <w:pStyle w:val="a4"/>
        <w:numPr>
          <w:ilvl w:val="0"/>
          <w:numId w:val="20"/>
        </w:numPr>
      </w:pPr>
      <w:r w:rsidRPr="00FA1E11">
        <w:t>вывод информации.</w:t>
      </w:r>
    </w:p>
    <w:p w:rsidR="00CF5C4A" w:rsidRPr="00FA1E11" w:rsidRDefault="00CF5C4A" w:rsidP="00CF5C4A">
      <w:r w:rsidRPr="00FA1E11">
        <w:t>Существует несколько способов регистрации первичной информации:</w:t>
      </w:r>
    </w:p>
    <w:p w:rsidR="00CF5C4A" w:rsidRPr="00FA1E11" w:rsidRDefault="00CF5C4A" w:rsidP="00DB06D6">
      <w:pPr>
        <w:pStyle w:val="a4"/>
        <w:numPr>
          <w:ilvl w:val="0"/>
          <w:numId w:val="21"/>
        </w:numPr>
      </w:pPr>
      <w:r w:rsidRPr="00FA1E11">
        <w:t>документальный;</w:t>
      </w:r>
    </w:p>
    <w:p w:rsidR="00CF5C4A" w:rsidRPr="00FA1E11" w:rsidRDefault="00CF5C4A" w:rsidP="00DB06D6">
      <w:pPr>
        <w:pStyle w:val="a4"/>
        <w:numPr>
          <w:ilvl w:val="0"/>
          <w:numId w:val="21"/>
        </w:numPr>
      </w:pPr>
      <w:proofErr w:type="gramStart"/>
      <w:r w:rsidRPr="00FA1E11">
        <w:t>документальный</w:t>
      </w:r>
      <w:proofErr w:type="gramEnd"/>
      <w:r w:rsidRPr="00FA1E11">
        <w:t xml:space="preserve"> с регистрацией на машинном носителе;</w:t>
      </w:r>
    </w:p>
    <w:p w:rsidR="00CF5C4A" w:rsidRPr="00FA1E11" w:rsidRDefault="00CF5C4A" w:rsidP="00DB06D6">
      <w:pPr>
        <w:pStyle w:val="a4"/>
        <w:numPr>
          <w:ilvl w:val="0"/>
          <w:numId w:val="21"/>
        </w:numPr>
      </w:pPr>
      <w:r w:rsidRPr="00FA1E11">
        <w:t>автоматический.</w:t>
      </w:r>
    </w:p>
    <w:p w:rsidR="00CF5C4A" w:rsidRPr="00FA1E11" w:rsidRDefault="00CF5C4A" w:rsidP="00CF5C4A">
      <w:r w:rsidRPr="00FA1E11">
        <w:t>В проекте АРМ сотрудника планового отдела будет использоваться как первый, так и второй способы регистрации информации. Ввод, обработка и выдача информации производятся в диалоговом режиме.</w:t>
      </w:r>
    </w:p>
    <w:p w:rsidR="00CF5C4A" w:rsidRPr="00FA1E11" w:rsidRDefault="00CF5C4A" w:rsidP="000D2D47">
      <w:r w:rsidRPr="00FA1E11">
        <w:t>В основе диалогового режима лежит динамическое взаимодействие машины и человека посредством приема и передачи данных  через устройства ввода/вывода. При диалоговом режиме обеспечивается поиск необходимой информации, быстрая обработка команд, сообщений, активное воздействие пользователя на ход обработки данных.</w:t>
      </w:r>
    </w:p>
    <w:p w:rsidR="00CF5C4A" w:rsidRPr="00FA1E11" w:rsidRDefault="00CF5C4A" w:rsidP="000D2D47">
      <w:r w:rsidRPr="00FA1E11">
        <w:t xml:space="preserve">Организация диалога осуществляется посредством установки связей между данными, которые представляют собой информационные модели. </w:t>
      </w:r>
    </w:p>
    <w:p w:rsidR="00CF5C4A" w:rsidRPr="00FA1E11" w:rsidRDefault="00CF5C4A" w:rsidP="000D2D47">
      <w:r w:rsidRPr="00FA1E11">
        <w:lastRenderedPageBreak/>
        <w:t xml:space="preserve">По способу установления связей между данными различают реляционную, иерархическую и сетевую модели. Реляционная модель является простейшей и наиболее привычной формой представления данных в виде таблиц. Иерархическая и сетевая модели предполагают наличие связей между данными, имеющими какой-либо общий признак. </w:t>
      </w:r>
      <w:proofErr w:type="gramStart"/>
      <w:r w:rsidRPr="00FA1E11">
        <w:t xml:space="preserve">В иерархической модели такие связи могут быть отражены в виде дерева-графа, в сетевой возможны связи “всех со всеми”. </w:t>
      </w:r>
      <w:proofErr w:type="gramEnd"/>
    </w:p>
    <w:p w:rsidR="009C0762" w:rsidRDefault="00CF5C4A" w:rsidP="000D2D47">
      <w:r w:rsidRPr="00FA1E11">
        <w:t>В настоящее время реляционные системы лучше соответствуют техническим возможностям персональных компьютеров. Скоростные характеристики этих СУБД поддерживаются специальными средствами ускоренного доступа к информаци</w:t>
      </w:r>
      <w:proofErr w:type="gramStart"/>
      <w:r w:rsidRPr="00FA1E11">
        <w:t>и-</w:t>
      </w:r>
      <w:proofErr w:type="gramEnd"/>
      <w:r w:rsidRPr="00FA1E11">
        <w:t xml:space="preserve"> индексирование баз данных. Для АРМ сотрудника планового отдела можно предложить </w:t>
      </w:r>
      <w:proofErr w:type="spellStart"/>
      <w:r w:rsidRPr="00FA1E11">
        <w:t>FoxPro</w:t>
      </w:r>
      <w:proofErr w:type="spellEnd"/>
      <w:r w:rsidRPr="00FA1E11">
        <w:t xml:space="preserve">, </w:t>
      </w:r>
      <w:proofErr w:type="gramStart"/>
      <w:r w:rsidRPr="00FA1E11">
        <w:t>которая</w:t>
      </w:r>
      <w:proofErr w:type="gramEnd"/>
      <w:r w:rsidRPr="00FA1E11">
        <w:t xml:space="preserve"> располагает большим количеством мощных средств, работающих с базами данных.</w:t>
      </w:r>
      <w:r w:rsidR="009C0762">
        <w:br w:type="page"/>
      </w:r>
    </w:p>
    <w:p w:rsidR="00CF5C4A" w:rsidRPr="00FA1E11" w:rsidRDefault="00CF5C4A" w:rsidP="00C864B7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27" w:name="_Toc262729814"/>
      <w:r w:rsidRPr="00FA1E11">
        <w:lastRenderedPageBreak/>
        <w:t>Выбор технологического обеспечения</w:t>
      </w:r>
      <w:r w:rsidR="009C0762">
        <w:t>.</w:t>
      </w:r>
      <w:bookmarkEnd w:id="27"/>
    </w:p>
    <w:p w:rsidR="00CF5C4A" w:rsidRPr="00FA1E11" w:rsidRDefault="00CF5C4A" w:rsidP="00CF5C4A">
      <w:r w:rsidRPr="00FA1E11">
        <w:t>От того насколько рационально будет спроектирован технологический процесс, настолько гарантировано будет снижение стоимостных, трудовых затрат.</w:t>
      </w:r>
    </w:p>
    <w:p w:rsidR="00CF5C4A" w:rsidRPr="00FA1E11" w:rsidRDefault="00CF5C4A" w:rsidP="00CF5C4A">
      <w:r w:rsidRPr="00FA1E11">
        <w:t>Технологический процесс, как правило, состоит из нескольких этапов. Целью первого этапа является сбор, регистрация, передача данных для дальнейшей обработки. Результатом обычно является составление документа. Цель второго этапа - перенос данных на машинные носители и первоначальное формирование информационной базы. Третий этап включает операции накопления, сортировки, корректировки и обработки данных.</w:t>
      </w:r>
    </w:p>
    <w:p w:rsidR="00CF5C4A" w:rsidRPr="00FA1E11" w:rsidRDefault="00CF5C4A" w:rsidP="00CF5C4A">
      <w:r w:rsidRPr="00FA1E11">
        <w:t>При выборе варианта технологического процесса требуется учитывать следующие требования:</w:t>
      </w:r>
    </w:p>
    <w:p w:rsidR="00CF5C4A" w:rsidRPr="00FA1E11" w:rsidRDefault="00CF5C4A" w:rsidP="00DB06D6">
      <w:pPr>
        <w:pStyle w:val="a4"/>
        <w:numPr>
          <w:ilvl w:val="0"/>
          <w:numId w:val="22"/>
        </w:numPr>
        <w:ind w:left="709" w:hanging="283"/>
      </w:pPr>
      <w:r w:rsidRPr="00FA1E11">
        <w:t>обеспечение достоверности обрабатываемой информации;</w:t>
      </w:r>
    </w:p>
    <w:p w:rsidR="00CF5C4A" w:rsidRPr="00FA1E11" w:rsidRDefault="00CF5C4A" w:rsidP="00DB06D6">
      <w:pPr>
        <w:pStyle w:val="a4"/>
        <w:numPr>
          <w:ilvl w:val="0"/>
          <w:numId w:val="22"/>
        </w:numPr>
        <w:ind w:left="709" w:hanging="283"/>
      </w:pPr>
      <w:r w:rsidRPr="00FA1E11">
        <w:t>решение задач в установленные сроки;</w:t>
      </w:r>
    </w:p>
    <w:p w:rsidR="00CF5C4A" w:rsidRPr="00FA1E11" w:rsidRDefault="00CF5C4A" w:rsidP="00DB06D6">
      <w:pPr>
        <w:pStyle w:val="a4"/>
        <w:numPr>
          <w:ilvl w:val="0"/>
          <w:numId w:val="22"/>
        </w:numPr>
        <w:ind w:left="709" w:hanging="283"/>
      </w:pPr>
      <w:r w:rsidRPr="00FA1E11">
        <w:t>обеспечение минимальных трудовых и стоимостных затрат на обработку данных;</w:t>
      </w:r>
    </w:p>
    <w:p w:rsidR="00CF5C4A" w:rsidRPr="00FA1E11" w:rsidRDefault="00CF5C4A" w:rsidP="00DB06D6">
      <w:pPr>
        <w:pStyle w:val="a4"/>
        <w:numPr>
          <w:ilvl w:val="0"/>
          <w:numId w:val="22"/>
        </w:numPr>
        <w:ind w:left="709" w:hanging="283"/>
      </w:pPr>
      <w:r w:rsidRPr="00FA1E11">
        <w:t>наличие возможности обработки данных на ЭВМ;</w:t>
      </w:r>
    </w:p>
    <w:p w:rsidR="00CF5C4A" w:rsidRPr="00FA1E11" w:rsidRDefault="00CF5C4A" w:rsidP="00DB06D6">
      <w:pPr>
        <w:pStyle w:val="a4"/>
        <w:numPr>
          <w:ilvl w:val="0"/>
          <w:numId w:val="22"/>
        </w:numPr>
        <w:ind w:left="709" w:hanging="283"/>
      </w:pPr>
      <w:r w:rsidRPr="00FA1E11">
        <w:t>возможность решения задачи в различных режимах.</w:t>
      </w:r>
    </w:p>
    <w:p w:rsidR="00CF5C4A" w:rsidRPr="00FA1E11" w:rsidRDefault="00CF5C4A" w:rsidP="00CF5C4A">
      <w:r w:rsidRPr="00FA1E11">
        <w:t>При обработке данных желательно использовать массивы нормативно-справочной информации. Это дает преимущества в скорости поиска, выбора, сортировки и т.д. При этом необходима возможность просмотра полученных результатов перед оформлением и передачей выходной информации. Очень актуальным становится вопрос выбора режима: пакетный или диалоговый.</w:t>
      </w:r>
    </w:p>
    <w:p w:rsidR="00CF5C4A" w:rsidRPr="00FA1E11" w:rsidRDefault="00CF5C4A" w:rsidP="00CF5C4A">
      <w:r w:rsidRPr="00FA1E11">
        <w:t>Пакетный режим позволяет уменьшить вмешательство пользователя в процесс решения задачи и требует от него только выполнения операций по вводу и корректировке данных, но вместе с этим появляется вероятность полной загрузки ЭВМ, что не всегда удобно для пользователя.</w:t>
      </w:r>
    </w:p>
    <w:p w:rsidR="00CF5C4A" w:rsidRPr="00FA1E11" w:rsidRDefault="00CF5C4A" w:rsidP="00CF5C4A">
      <w:r w:rsidRPr="00FA1E11">
        <w:t>Практика показывает, что использование АРМ с применением методов построения модели на основе диалога обеспечивает более гибкую связь пользователя с ЭВМ.</w:t>
      </w:r>
    </w:p>
    <w:p w:rsidR="00CF5C4A" w:rsidRPr="00FA1E11" w:rsidRDefault="00CF5C4A" w:rsidP="00CF5C4A">
      <w:r w:rsidRPr="00FA1E11">
        <w:t xml:space="preserve">Диалоговый режим имеет ряд преимуществ: </w:t>
      </w:r>
    </w:p>
    <w:p w:rsidR="00CF5C4A" w:rsidRPr="00FA1E11" w:rsidRDefault="00CF5C4A" w:rsidP="00DB06D6">
      <w:pPr>
        <w:pStyle w:val="a4"/>
        <w:numPr>
          <w:ilvl w:val="0"/>
          <w:numId w:val="23"/>
        </w:numPr>
        <w:ind w:left="709" w:hanging="283"/>
      </w:pPr>
      <w:r w:rsidRPr="00FA1E11">
        <w:t xml:space="preserve">удобство при работе с базой; </w:t>
      </w:r>
    </w:p>
    <w:p w:rsidR="00CF5C4A" w:rsidRPr="00FA1E11" w:rsidRDefault="00CF5C4A" w:rsidP="00DB06D6">
      <w:pPr>
        <w:pStyle w:val="a4"/>
        <w:numPr>
          <w:ilvl w:val="0"/>
          <w:numId w:val="23"/>
        </w:numPr>
        <w:ind w:left="709" w:hanging="283"/>
      </w:pPr>
      <w:r w:rsidRPr="00FA1E11">
        <w:t xml:space="preserve">обеспечение защиты при несанкционированном доступе; </w:t>
      </w:r>
    </w:p>
    <w:p w:rsidR="00CF5C4A" w:rsidRPr="00FA1E11" w:rsidRDefault="00CF5C4A" w:rsidP="00DB06D6">
      <w:pPr>
        <w:pStyle w:val="a4"/>
        <w:numPr>
          <w:ilvl w:val="0"/>
          <w:numId w:val="23"/>
        </w:numPr>
        <w:ind w:left="709" w:hanging="283"/>
      </w:pPr>
      <w:r w:rsidRPr="00FA1E11">
        <w:t xml:space="preserve">обеспечивает непосредственное участие пользователя в процессе решения задачи; управляемость процессом; </w:t>
      </w:r>
    </w:p>
    <w:p w:rsidR="009E0511" w:rsidRDefault="00CF5C4A" w:rsidP="00DB06D6">
      <w:pPr>
        <w:pStyle w:val="a4"/>
        <w:numPr>
          <w:ilvl w:val="0"/>
          <w:numId w:val="23"/>
        </w:numPr>
        <w:ind w:left="709" w:hanging="283"/>
      </w:pPr>
      <w:r w:rsidRPr="00FA1E11">
        <w:t>быстрый доступ, поиск и выдача информации в любой момент времени, выбор различных режимов работы;</w:t>
      </w:r>
      <w:proofErr w:type="gramStart"/>
      <w:r w:rsidRPr="00FA1E11">
        <w:t xml:space="preserve"> .</w:t>
      </w:r>
      <w:proofErr w:type="gramEnd"/>
      <w:r w:rsidR="009E0511">
        <w:br w:type="page"/>
      </w:r>
    </w:p>
    <w:p w:rsidR="00616195" w:rsidRPr="00FA1E11" w:rsidRDefault="00616195" w:rsidP="00616195">
      <w:pPr>
        <w:pStyle w:val="1"/>
        <w:numPr>
          <w:ilvl w:val="1"/>
          <w:numId w:val="2"/>
        </w:numPr>
        <w:jc w:val="left"/>
      </w:pPr>
      <w:bookmarkStart w:id="28" w:name="_Toc262729815"/>
      <w:r>
        <w:lastRenderedPageBreak/>
        <w:t>Описание модели</w:t>
      </w:r>
      <w:r w:rsidRPr="00FA1E11">
        <w:t xml:space="preserve"> </w:t>
      </w:r>
      <w:r>
        <w:t xml:space="preserve"> автоматизированной налоговой информационной системы (</w:t>
      </w:r>
      <w:r w:rsidRPr="00FA1E11">
        <w:t>АНИС</w:t>
      </w:r>
      <w:r>
        <w:t>)</w:t>
      </w:r>
      <w:r w:rsidRPr="00FA1E11">
        <w:t>.</w:t>
      </w:r>
      <w:bookmarkEnd w:id="28"/>
    </w:p>
    <w:p w:rsidR="00616195" w:rsidRPr="00FA1E11" w:rsidRDefault="00616195" w:rsidP="00616195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r w:rsidRPr="0047076A">
        <w:t xml:space="preserve"> </w:t>
      </w:r>
      <w:bookmarkStart w:id="29" w:name="_Toc262729816"/>
      <w:r>
        <w:t>Дерево работ по созданию и использованию ИНФ НИС</w:t>
      </w:r>
      <w:r w:rsidRPr="00FA1E11">
        <w:t>.</w:t>
      </w:r>
      <w:bookmarkEnd w:id="29"/>
    </w:p>
    <w:p w:rsidR="00616195" w:rsidRPr="00FA1E11" w:rsidRDefault="00616195" w:rsidP="00616195"/>
    <w:p w:rsidR="00616195" w:rsidRPr="00FA1E11" w:rsidRDefault="00616195" w:rsidP="00616195">
      <w:r w:rsidRPr="00FA1E11">
        <w:object w:dxaOrig="10613" w:dyaOrig="7886">
          <v:shape id="_x0000_i1038" type="#_x0000_t75" style="width:467.25pt;height:347.25pt" o:ole="">
            <v:imagedata r:id="rId39" o:title=""/>
          </v:shape>
          <o:OLEObject Type="Embed" ProgID="Visio.Drawing.11" ShapeID="_x0000_i1038" DrawAspect="Content" ObjectID="_1336827662" r:id="rId40"/>
        </w:object>
      </w:r>
    </w:p>
    <w:p w:rsidR="00616195" w:rsidRPr="00FA1E11" w:rsidRDefault="00616195" w:rsidP="00616195"/>
    <w:p w:rsidR="00616195" w:rsidRPr="00FA1E11" w:rsidRDefault="00616195" w:rsidP="00616195">
      <w:pPr>
        <w:sectPr w:rsidR="00616195" w:rsidRPr="00FA1E11" w:rsidSect="00616195">
          <w:pgSz w:w="11906" w:h="16838"/>
          <w:pgMar w:top="1134" w:right="850" w:bottom="1134" w:left="1701" w:header="708" w:footer="415" w:gutter="0"/>
          <w:cols w:space="708"/>
          <w:docGrid w:linePitch="360"/>
        </w:sectPr>
      </w:pPr>
    </w:p>
    <w:p w:rsidR="00616195" w:rsidRPr="00FA1E11" w:rsidRDefault="00616195" w:rsidP="00616195">
      <w:pPr>
        <w:pStyle w:val="1"/>
        <w:numPr>
          <w:ilvl w:val="2"/>
          <w:numId w:val="2"/>
        </w:numPr>
        <w:spacing w:line="240" w:lineRule="auto"/>
        <w:ind w:left="1843"/>
        <w:jc w:val="left"/>
      </w:pPr>
      <w:bookmarkStart w:id="30" w:name="_Toc262729817"/>
      <w:r>
        <w:lastRenderedPageBreak/>
        <w:t>Графовая модель структуры ИНФ НИС</w:t>
      </w:r>
      <w:bookmarkEnd w:id="30"/>
    </w:p>
    <w:p w:rsidR="00616195" w:rsidRPr="00FA1E11" w:rsidRDefault="00616195" w:rsidP="00616195">
      <w:r w:rsidRPr="00FA1E11">
        <w:object w:dxaOrig="16141" w:dyaOrig="9296">
          <v:shape id="_x0000_i1039" type="#_x0000_t75" style="width:678.75pt;height:372.75pt" o:ole="">
            <v:imagedata r:id="rId41" o:title=""/>
          </v:shape>
          <o:OLEObject Type="Embed" ProgID="Visio.Drawing.11" ShapeID="_x0000_i1039" DrawAspect="Content" ObjectID="_1336827663" r:id="rId42"/>
        </w:object>
      </w:r>
    </w:p>
    <w:p w:rsidR="00616195" w:rsidRPr="00FA1E11" w:rsidRDefault="00616195" w:rsidP="00616195"/>
    <w:p w:rsidR="00616195" w:rsidRPr="00FA1E11" w:rsidRDefault="00616195" w:rsidP="00616195">
      <w:pPr>
        <w:pStyle w:val="1"/>
        <w:numPr>
          <w:ilvl w:val="1"/>
          <w:numId w:val="2"/>
        </w:numPr>
        <w:ind w:left="1418" w:hanging="567"/>
        <w:jc w:val="left"/>
        <w:sectPr w:rsidR="00616195" w:rsidRPr="00FA1E11" w:rsidSect="00852A2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E0511" w:rsidRPr="00FA1E11" w:rsidRDefault="009E0511" w:rsidP="00616195">
      <w:pPr>
        <w:pStyle w:val="1"/>
        <w:numPr>
          <w:ilvl w:val="1"/>
          <w:numId w:val="2"/>
        </w:numPr>
        <w:ind w:left="1418" w:hanging="567"/>
        <w:jc w:val="left"/>
      </w:pPr>
      <w:bookmarkStart w:id="31" w:name="_Toc262729818"/>
      <w:r>
        <w:lastRenderedPageBreak/>
        <w:t>Техническое задание.</w:t>
      </w:r>
      <w:bookmarkEnd w:id="31"/>
    </w:p>
    <w:p w:rsidR="009E0511" w:rsidRDefault="009E0511" w:rsidP="009E0511">
      <w:r>
        <w:t xml:space="preserve">Разработать АРМ налоговика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начислению налога НДФЛ и страховых сборов</w:t>
      </w:r>
      <w:r w:rsidRPr="009E0511">
        <w:t xml:space="preserve"> </w:t>
      </w:r>
      <w:r>
        <w:t>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страхования.</w:t>
      </w:r>
    </w:p>
    <w:p w:rsidR="00B57CF1" w:rsidRDefault="00B57CF1" w:rsidP="00DB06D6">
      <w:pPr>
        <w:pStyle w:val="a4"/>
        <w:numPr>
          <w:ilvl w:val="0"/>
          <w:numId w:val="23"/>
        </w:numPr>
        <w:spacing w:after="200" w:line="276" w:lineRule="auto"/>
        <w:ind w:left="709" w:hanging="283"/>
        <w:jc w:val="left"/>
      </w:pPr>
      <w:r>
        <w:br w:type="page"/>
      </w:r>
    </w:p>
    <w:p w:rsidR="003A0A7F" w:rsidRDefault="003A0A7F" w:rsidP="00616195">
      <w:pPr>
        <w:pStyle w:val="1"/>
        <w:numPr>
          <w:ilvl w:val="0"/>
          <w:numId w:val="2"/>
        </w:numPr>
        <w:jc w:val="left"/>
      </w:pPr>
      <w:bookmarkStart w:id="32" w:name="_Toc262729819"/>
      <w:r w:rsidRPr="00FA1E11">
        <w:lastRenderedPageBreak/>
        <w:t>Проектная часть.</w:t>
      </w:r>
      <w:bookmarkEnd w:id="32"/>
    </w:p>
    <w:p w:rsidR="00616195" w:rsidRPr="00FA1E11" w:rsidRDefault="00616195" w:rsidP="00616195">
      <w:pPr>
        <w:pStyle w:val="1"/>
        <w:numPr>
          <w:ilvl w:val="1"/>
          <w:numId w:val="2"/>
        </w:numPr>
        <w:spacing w:line="240" w:lineRule="auto"/>
        <w:jc w:val="left"/>
      </w:pPr>
      <w:bookmarkStart w:id="33" w:name="_Toc262729820"/>
      <w:r w:rsidRPr="00FA1E11">
        <w:t>Дерево разговоров учета налогов</w:t>
      </w:r>
      <w:r w:rsidR="00456AA0">
        <w:t xml:space="preserve"> и страховых взносов</w:t>
      </w:r>
      <w:r w:rsidRPr="00FA1E11">
        <w:t>.</w:t>
      </w:r>
      <w:bookmarkEnd w:id="33"/>
    </w:p>
    <w:p w:rsidR="00616195" w:rsidRPr="00FA1E11" w:rsidRDefault="00616195" w:rsidP="00616195">
      <w:pPr>
        <w:sectPr w:rsidR="00616195" w:rsidRPr="00FA1E11" w:rsidSect="00FE0D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A1E11">
        <w:object w:dxaOrig="11857" w:dyaOrig="10778">
          <v:shape id="_x0000_i1040" type="#_x0000_t75" style="width:482.25pt;height:437.25pt" o:ole="">
            <v:imagedata r:id="rId43" o:title=""/>
          </v:shape>
          <o:OLEObject Type="Embed" ProgID="Visio.Drawing.11" ShapeID="_x0000_i1040" DrawAspect="Content" ObjectID="_1336827664" r:id="rId44"/>
        </w:object>
      </w:r>
    </w:p>
    <w:p w:rsidR="00616195" w:rsidRPr="00FA1E11" w:rsidRDefault="00616195" w:rsidP="00616195">
      <w:pPr>
        <w:pStyle w:val="1"/>
        <w:numPr>
          <w:ilvl w:val="1"/>
          <w:numId w:val="2"/>
        </w:numPr>
        <w:spacing w:line="240" w:lineRule="auto"/>
        <w:jc w:val="left"/>
      </w:pPr>
      <w:r w:rsidRPr="0047076A">
        <w:lastRenderedPageBreak/>
        <w:t xml:space="preserve"> </w:t>
      </w:r>
      <w:bookmarkStart w:id="34" w:name="_Toc262729821"/>
      <w:r>
        <w:t xml:space="preserve">Единая </w:t>
      </w:r>
      <w:r w:rsidRPr="00FA1E11">
        <w:t>схема данных учета налогов</w:t>
      </w:r>
      <w:r w:rsidR="00456AA0">
        <w:t xml:space="preserve"> и страховых взносов</w:t>
      </w:r>
      <w:r w:rsidRPr="00FA1E11">
        <w:t>.</w:t>
      </w:r>
      <w:bookmarkEnd w:id="34"/>
    </w:p>
    <w:p w:rsidR="00616195" w:rsidRDefault="00C43CA1" w:rsidP="00616195">
      <w:pPr>
        <w:sectPr w:rsidR="00616195" w:rsidSect="00616195">
          <w:pgSz w:w="16838" w:h="11906" w:orient="landscape"/>
          <w:pgMar w:top="1701" w:right="1134" w:bottom="850" w:left="851" w:header="708" w:footer="126" w:gutter="0"/>
          <w:cols w:space="708"/>
          <w:docGrid w:linePitch="360"/>
        </w:sectPr>
      </w:pPr>
      <w:r w:rsidRPr="00FA1E11">
        <w:object w:dxaOrig="16382" w:dyaOrig="10826">
          <v:shape id="_x0000_i1041" type="#_x0000_t75" style="width:677.25pt;height:396.75pt" o:ole="">
            <v:imagedata r:id="rId45" o:title=""/>
          </v:shape>
          <o:OLEObject Type="Embed" ProgID="Visio.Drawing.11" ShapeID="_x0000_i1041" DrawAspect="Content" ObjectID="_1336827665" r:id="rId46"/>
        </w:object>
      </w:r>
    </w:p>
    <w:p w:rsidR="00983727" w:rsidRDefault="002A07B4" w:rsidP="00616195">
      <w:pPr>
        <w:pStyle w:val="1"/>
        <w:numPr>
          <w:ilvl w:val="1"/>
          <w:numId w:val="2"/>
        </w:numPr>
        <w:ind w:left="1418" w:hanging="567"/>
        <w:jc w:val="left"/>
      </w:pPr>
      <w:bookmarkStart w:id="35" w:name="_Toc262729822"/>
      <w:r w:rsidRPr="00FA1E11">
        <w:lastRenderedPageBreak/>
        <w:t>Схема работы</w:t>
      </w:r>
      <w:r>
        <w:t xml:space="preserve"> НДФЛ</w:t>
      </w:r>
      <w:r w:rsidRPr="00FA1E11">
        <w:t>.</w:t>
      </w:r>
      <w:bookmarkEnd w:id="35"/>
      <w:r w:rsidR="00983727" w:rsidRPr="00983727">
        <w:t xml:space="preserve"> </w:t>
      </w:r>
    </w:p>
    <w:bookmarkStart w:id="36" w:name="_Toc262935855"/>
    <w:bookmarkEnd w:id="36"/>
    <w:p w:rsidR="002A07B4" w:rsidRDefault="00983727" w:rsidP="004F52F4">
      <w:r w:rsidRPr="00FA1E11">
        <w:object w:dxaOrig="11979" w:dyaOrig="15532">
          <v:shape id="_x0000_i1042" type="#_x0000_t75" style="width:467.25pt;height:571.5pt" o:ole="">
            <v:imagedata r:id="rId47" o:title=""/>
          </v:shape>
          <o:OLEObject Type="Embed" ProgID="Visio.Drawing.11" ShapeID="_x0000_i1042" DrawAspect="Content" ObjectID="_1336827666" r:id="rId48"/>
        </w:object>
      </w:r>
    </w:p>
    <w:p w:rsidR="002A07B4" w:rsidRDefault="002A07B4" w:rsidP="002A07B4">
      <w:r w:rsidRPr="00FA1E11">
        <w:object w:dxaOrig="6849" w:dyaOrig="5724">
          <v:shape id="_x0000_i1043" type="#_x0000_t75" style="width:342.75pt;height:286.5pt" o:ole="">
            <v:imagedata r:id="rId49" o:title=""/>
          </v:shape>
          <o:OLEObject Type="Embed" ProgID="Visio.Drawing.11" ShapeID="_x0000_i1043" DrawAspect="Content" ObjectID="_1336827667" r:id="rId50"/>
        </w:object>
      </w:r>
    </w:p>
    <w:p w:rsidR="009C014F" w:rsidRDefault="009C014F">
      <w:pPr>
        <w:spacing w:after="200" w:line="276" w:lineRule="auto"/>
        <w:ind w:firstLine="0"/>
        <w:jc w:val="left"/>
      </w:pPr>
      <w:r>
        <w:br w:type="page"/>
      </w:r>
    </w:p>
    <w:p w:rsidR="009C014F" w:rsidRDefault="009C014F" w:rsidP="00616195">
      <w:pPr>
        <w:pStyle w:val="1"/>
        <w:numPr>
          <w:ilvl w:val="1"/>
          <w:numId w:val="2"/>
        </w:numPr>
        <w:ind w:left="1418" w:hanging="567"/>
        <w:jc w:val="left"/>
      </w:pPr>
      <w:bookmarkStart w:id="37" w:name="_Toc262729823"/>
      <w:r>
        <w:lastRenderedPageBreak/>
        <w:t>Схема работы страховых взносов</w:t>
      </w:r>
      <w:r w:rsidR="00130E33">
        <w:t>.</w:t>
      </w:r>
      <w:bookmarkEnd w:id="37"/>
    </w:p>
    <w:p w:rsidR="009C014F" w:rsidRDefault="009C014F" w:rsidP="003A581E">
      <w:pPr>
        <w:ind w:firstLine="0"/>
        <w:jc w:val="center"/>
      </w:pPr>
      <w:r>
        <w:rPr>
          <w:noProof/>
        </w:rPr>
        <w:drawing>
          <wp:inline distT="0" distB="0" distL="0" distR="0">
            <wp:extent cx="4729892" cy="5592726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032" cy="559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25D" w:rsidRDefault="003A581E" w:rsidP="003A581E">
      <w:pPr>
        <w:jc w:val="center"/>
      </w:pPr>
      <w:r>
        <w:rPr>
          <w:noProof/>
        </w:rPr>
        <w:drawing>
          <wp:inline distT="0" distB="0" distL="0" distR="0">
            <wp:extent cx="3064392" cy="2636826"/>
            <wp:effectExtent l="19050" t="0" r="2658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47" cy="263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25D" w:rsidRDefault="00D6425D">
      <w:pPr>
        <w:spacing w:after="200" w:line="276" w:lineRule="auto"/>
        <w:ind w:firstLine="0"/>
        <w:jc w:val="left"/>
      </w:pPr>
      <w:r>
        <w:br w:type="page"/>
      </w:r>
    </w:p>
    <w:p w:rsidR="009C014F" w:rsidRDefault="00D6425D" w:rsidP="003A581E">
      <w:pPr>
        <w:jc w:val="center"/>
      </w:pPr>
      <w:r>
        <w:rPr>
          <w:noProof/>
        </w:rPr>
        <w:lastRenderedPageBreak/>
        <w:drawing>
          <wp:inline distT="0" distB="0" distL="0" distR="0">
            <wp:extent cx="3678555" cy="3263900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25D" w:rsidRDefault="00D6425D" w:rsidP="003A581E">
      <w:pPr>
        <w:jc w:val="center"/>
      </w:pPr>
    </w:p>
    <w:p w:rsidR="00D6425D" w:rsidRDefault="00D6425D" w:rsidP="003A581E">
      <w:pPr>
        <w:jc w:val="center"/>
      </w:pPr>
      <w:r>
        <w:rPr>
          <w:noProof/>
        </w:rPr>
        <w:drawing>
          <wp:inline distT="0" distB="0" distL="0" distR="0">
            <wp:extent cx="3551555" cy="3455670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CF1" w:rsidRPr="00FA1E11" w:rsidRDefault="00B57CF1" w:rsidP="00B57CF1">
      <w:pPr>
        <w:rPr>
          <w:b/>
        </w:rPr>
      </w:pPr>
      <w:r w:rsidRPr="00FA1E11">
        <w:rPr>
          <w:b/>
        </w:rPr>
        <w:t>Плательщики</w:t>
      </w:r>
    </w:p>
    <w:p w:rsidR="00B57CF1" w:rsidRPr="00FA1E11" w:rsidRDefault="00B57CF1" w:rsidP="00DB06D6">
      <w:pPr>
        <w:pStyle w:val="a4"/>
        <w:numPr>
          <w:ilvl w:val="0"/>
          <w:numId w:val="16"/>
        </w:numPr>
      </w:pPr>
      <w:r w:rsidRPr="00FA1E11">
        <w:t>Работодатели, производящие выплаты наемным работникам, в том числе:</w:t>
      </w:r>
    </w:p>
    <w:p w:rsidR="00B57CF1" w:rsidRPr="00FA1E11" w:rsidRDefault="00B57CF1" w:rsidP="00DB06D6">
      <w:pPr>
        <w:pStyle w:val="a4"/>
        <w:numPr>
          <w:ilvl w:val="0"/>
          <w:numId w:val="17"/>
        </w:numPr>
      </w:pPr>
      <w:r w:rsidRPr="00FA1E11">
        <w:t>Организации;</w:t>
      </w:r>
    </w:p>
    <w:p w:rsidR="00B57CF1" w:rsidRPr="00FA1E11" w:rsidRDefault="00B57CF1" w:rsidP="00DB06D6">
      <w:pPr>
        <w:pStyle w:val="a4"/>
        <w:numPr>
          <w:ilvl w:val="0"/>
          <w:numId w:val="17"/>
        </w:numPr>
      </w:pPr>
      <w:r w:rsidRPr="00FA1E11">
        <w:t>Индивидуальные предприниматели;</w:t>
      </w:r>
    </w:p>
    <w:p w:rsidR="00B57CF1" w:rsidRPr="00FA1E11" w:rsidRDefault="00B57CF1" w:rsidP="00DB06D6">
      <w:pPr>
        <w:pStyle w:val="a4"/>
        <w:numPr>
          <w:ilvl w:val="0"/>
          <w:numId w:val="17"/>
        </w:numPr>
        <w:rPr>
          <w:bCs/>
          <w:sz w:val="22"/>
          <w:szCs w:val="22"/>
        </w:rPr>
      </w:pPr>
      <w:r w:rsidRPr="00FA1E11">
        <w:rPr>
          <w:bCs/>
          <w:sz w:val="22"/>
          <w:szCs w:val="22"/>
        </w:rPr>
        <w:t>Сельскохозяйственные товаропроизводители.</w:t>
      </w:r>
    </w:p>
    <w:p w:rsidR="00B57CF1" w:rsidRPr="00FA1E11" w:rsidRDefault="00B57CF1" w:rsidP="00DB06D6">
      <w:pPr>
        <w:pStyle w:val="a4"/>
        <w:numPr>
          <w:ilvl w:val="0"/>
          <w:numId w:val="17"/>
        </w:numPr>
        <w:rPr>
          <w:bCs/>
          <w:sz w:val="22"/>
          <w:szCs w:val="22"/>
        </w:rPr>
      </w:pPr>
      <w:r w:rsidRPr="00FA1E11">
        <w:rPr>
          <w:bCs/>
          <w:sz w:val="22"/>
          <w:szCs w:val="22"/>
        </w:rPr>
        <w:t>Организации народных художественных промыслов.</w:t>
      </w:r>
    </w:p>
    <w:p w:rsidR="00B57CF1" w:rsidRPr="00FA1E11" w:rsidRDefault="00B57CF1" w:rsidP="00DB06D6">
      <w:pPr>
        <w:pStyle w:val="a4"/>
        <w:numPr>
          <w:ilvl w:val="0"/>
          <w:numId w:val="17"/>
        </w:numPr>
        <w:rPr>
          <w:sz w:val="22"/>
          <w:szCs w:val="22"/>
        </w:rPr>
      </w:pPr>
      <w:r w:rsidRPr="00FA1E11">
        <w:rPr>
          <w:sz w:val="22"/>
          <w:szCs w:val="22"/>
        </w:rPr>
        <w:t>Родовые семейные общины малочисленных народов Севера, занимающиеся традиционными отраслями хозяйствования.</w:t>
      </w:r>
    </w:p>
    <w:p w:rsidR="00B57CF1" w:rsidRPr="00FA1E11" w:rsidRDefault="00B57CF1" w:rsidP="00DB06D6">
      <w:pPr>
        <w:pStyle w:val="a4"/>
        <w:numPr>
          <w:ilvl w:val="0"/>
          <w:numId w:val="17"/>
        </w:numPr>
      </w:pPr>
      <w:r w:rsidRPr="00FA1E11">
        <w:lastRenderedPageBreak/>
        <w:t>Физические лица</w:t>
      </w:r>
    </w:p>
    <w:p w:rsidR="00B57CF1" w:rsidRPr="00FA1E11" w:rsidRDefault="00B57CF1" w:rsidP="00DB06D6">
      <w:pPr>
        <w:pStyle w:val="a4"/>
        <w:numPr>
          <w:ilvl w:val="0"/>
          <w:numId w:val="17"/>
        </w:numPr>
      </w:pPr>
      <w:proofErr w:type="gramStart"/>
      <w:r w:rsidRPr="00FA1E11">
        <w:rPr>
          <w:rFonts w:eastAsiaTheme="minorHAnsi"/>
          <w:sz w:val="22"/>
          <w:szCs w:val="22"/>
          <w:lang w:eastAsia="en-US"/>
        </w:rPr>
        <w:t>Организации и индивидуальных предприниматели, имеющие статус резидента технико-внедренческой особой экономической зоны и производящие выплаты физическим лицам, работающим на территории технико-внедренческой особой экономической зоны,</w:t>
      </w:r>
      <w:proofErr w:type="gramEnd"/>
    </w:p>
    <w:p w:rsidR="00B57CF1" w:rsidRPr="00FA1E11" w:rsidRDefault="00B57CF1" w:rsidP="00DB06D6">
      <w:pPr>
        <w:pStyle w:val="a4"/>
        <w:numPr>
          <w:ilvl w:val="0"/>
          <w:numId w:val="17"/>
        </w:numPr>
      </w:pPr>
      <w:r w:rsidRPr="00FA1E11">
        <w:rPr>
          <w:rFonts w:eastAsiaTheme="minorHAnsi"/>
          <w:sz w:val="22"/>
          <w:szCs w:val="22"/>
          <w:lang w:eastAsia="en-US"/>
        </w:rPr>
        <w:t>Организации, осуществляющие деятельность в области информационных технологий</w:t>
      </w:r>
    </w:p>
    <w:p w:rsidR="00B57CF1" w:rsidRPr="00FA1E11" w:rsidRDefault="00B57CF1" w:rsidP="00DB06D6">
      <w:pPr>
        <w:pStyle w:val="a4"/>
        <w:numPr>
          <w:ilvl w:val="0"/>
          <w:numId w:val="16"/>
        </w:numPr>
      </w:pPr>
      <w:r w:rsidRPr="00FA1E11">
        <w:t xml:space="preserve">Индивидуальные предприниматели,  адвокаты </w:t>
      </w:r>
      <w:r w:rsidRPr="00FA1E11">
        <w:rPr>
          <w:bCs/>
          <w:sz w:val="22"/>
          <w:szCs w:val="22"/>
        </w:rPr>
        <w:t xml:space="preserve">и нотариусы, </w:t>
      </w:r>
      <w:r w:rsidRPr="00FA1E11">
        <w:rPr>
          <w:rFonts w:eastAsiaTheme="minorHAnsi"/>
          <w:sz w:val="22"/>
          <w:szCs w:val="22"/>
          <w:lang w:eastAsia="en-US"/>
        </w:rPr>
        <w:t>занимающиеся частной практикой.</w:t>
      </w:r>
    </w:p>
    <w:p w:rsidR="00B57CF1" w:rsidRDefault="00B57CF1" w:rsidP="003A581E">
      <w:pPr>
        <w:jc w:val="center"/>
      </w:pPr>
    </w:p>
    <w:p w:rsidR="00D6425D" w:rsidRDefault="00D6425D">
      <w:pPr>
        <w:spacing w:after="200" w:line="276" w:lineRule="auto"/>
        <w:ind w:firstLine="0"/>
        <w:jc w:val="left"/>
      </w:pPr>
      <w:r>
        <w:br w:type="page"/>
      </w:r>
    </w:p>
    <w:p w:rsidR="009D6CCF" w:rsidRPr="00FA1E11" w:rsidRDefault="009D6CCF" w:rsidP="00616195">
      <w:pPr>
        <w:pStyle w:val="1"/>
        <w:numPr>
          <w:ilvl w:val="1"/>
          <w:numId w:val="2"/>
        </w:numPr>
        <w:ind w:left="1418" w:hanging="567"/>
        <w:jc w:val="left"/>
      </w:pPr>
      <w:bookmarkStart w:id="38" w:name="_Toc262729824"/>
      <w:r w:rsidRPr="00FA1E11">
        <w:lastRenderedPageBreak/>
        <w:t>Дерево разговоров</w:t>
      </w:r>
      <w:r w:rsidR="00130E33" w:rsidRPr="00130E33">
        <w:t xml:space="preserve"> </w:t>
      </w:r>
      <w:r w:rsidR="00130E33">
        <w:t>программы «Мини зарплата 2010»</w:t>
      </w:r>
      <w:r w:rsidR="00B70012" w:rsidRPr="00FA1E11">
        <w:t>.</w:t>
      </w:r>
      <w:bookmarkEnd w:id="38"/>
    </w:p>
    <w:p w:rsidR="00B70012" w:rsidRPr="00FA1E11" w:rsidRDefault="00B70012" w:rsidP="00EA17AC">
      <w:pPr>
        <w:ind w:left="-284" w:firstLine="0"/>
        <w:jc w:val="center"/>
        <w:sectPr w:rsidR="00B70012" w:rsidRPr="00FA1E11" w:rsidSect="00616195">
          <w:pgSz w:w="11906" w:h="16838"/>
          <w:pgMar w:top="1134" w:right="850" w:bottom="851" w:left="1701" w:header="708" w:footer="126" w:gutter="0"/>
          <w:cols w:space="708"/>
          <w:docGrid w:linePitch="360"/>
        </w:sectPr>
      </w:pPr>
      <w:r w:rsidRPr="00FA1E11">
        <w:object w:dxaOrig="11096" w:dyaOrig="14086">
          <v:shape id="_x0000_i1044" type="#_x0000_t75" style="width:468pt;height:594pt" o:ole="">
            <v:imagedata r:id="rId55" o:title=""/>
          </v:shape>
          <o:OLEObject Type="Embed" ProgID="Visio.Drawing.11" ShapeID="_x0000_i1044" DrawAspect="Content" ObjectID="_1336827668" r:id="rId56"/>
        </w:object>
      </w:r>
    </w:p>
    <w:p w:rsidR="009D6CCF" w:rsidRDefault="009D6CCF" w:rsidP="00616195">
      <w:pPr>
        <w:pStyle w:val="1"/>
        <w:numPr>
          <w:ilvl w:val="1"/>
          <w:numId w:val="2"/>
        </w:numPr>
        <w:ind w:left="1418" w:hanging="567"/>
        <w:jc w:val="left"/>
      </w:pPr>
      <w:bookmarkStart w:id="39" w:name="_Toc262729825"/>
      <w:r w:rsidRPr="00FA1E11">
        <w:lastRenderedPageBreak/>
        <w:t>Схема работы</w:t>
      </w:r>
      <w:r w:rsidR="00130E33" w:rsidRPr="00130E33">
        <w:t xml:space="preserve"> </w:t>
      </w:r>
      <w:r w:rsidR="00130E33">
        <w:t>программы «Мини зарплата 2010»</w:t>
      </w:r>
      <w:r w:rsidR="00B70012" w:rsidRPr="00FA1E11">
        <w:t>.</w:t>
      </w:r>
      <w:bookmarkEnd w:id="39"/>
    </w:p>
    <w:p w:rsidR="00983727" w:rsidRPr="00983727" w:rsidRDefault="00983727" w:rsidP="00983727">
      <w:r w:rsidRPr="00FA1E11">
        <w:object w:dxaOrig="11362" w:dyaOrig="14724">
          <v:shape id="_x0000_i1045" type="#_x0000_t75" style="width:467.25pt;height:606pt" o:ole="">
            <v:imagedata r:id="rId57" o:title=""/>
          </v:shape>
          <o:OLEObject Type="Embed" ProgID="Visio.Drawing.11" ShapeID="_x0000_i1045" DrawAspect="Content" ObjectID="_1336827669" r:id="rId58"/>
        </w:object>
      </w:r>
    </w:p>
    <w:p w:rsidR="000046DF" w:rsidRPr="00FA1E11" w:rsidRDefault="000046DF" w:rsidP="000046DF">
      <w:r w:rsidRPr="00FA1E11">
        <w:object w:dxaOrig="10959" w:dyaOrig="13117">
          <v:shape id="_x0000_i1046" type="#_x0000_t75" style="width:467.25pt;height:559.5pt" o:ole="">
            <v:imagedata r:id="rId59" o:title=""/>
          </v:shape>
          <o:OLEObject Type="Embed" ProgID="Visio.Drawing.11" ShapeID="_x0000_i1046" DrawAspect="Content" ObjectID="_1336827670" r:id="rId60"/>
        </w:object>
      </w:r>
      <w:r w:rsidRPr="00FA1E11">
        <w:object w:dxaOrig="12243" w:dyaOrig="12271">
          <v:shape id="_x0000_i1047" type="#_x0000_t75" style="width:468pt;height:468.75pt" o:ole="">
            <v:imagedata r:id="rId61" o:title=""/>
          </v:shape>
          <o:OLEObject Type="Embed" ProgID="Visio.Drawing.11" ShapeID="_x0000_i1047" DrawAspect="Content" ObjectID="_1336827671" r:id="rId62"/>
        </w:object>
      </w:r>
      <w:r w:rsidRPr="00FA1E11">
        <w:object w:dxaOrig="10605" w:dyaOrig="6491">
          <v:shape id="_x0000_i1048" type="#_x0000_t75" style="width:468pt;height:286.5pt" o:ole="">
            <v:imagedata r:id="rId63" o:title=""/>
          </v:shape>
          <o:OLEObject Type="Embed" ProgID="Visio.Drawing.11" ShapeID="_x0000_i1048" DrawAspect="Content" ObjectID="_1336827672" r:id="rId64"/>
        </w:object>
      </w:r>
    </w:p>
    <w:p w:rsidR="00B70012" w:rsidRPr="00FA1E11" w:rsidRDefault="00B70012" w:rsidP="00B70012">
      <w:pPr>
        <w:rPr>
          <w:rFonts w:eastAsia="TimesNewRoman"/>
        </w:rPr>
      </w:pPr>
    </w:p>
    <w:p w:rsidR="00B70012" w:rsidRPr="00FA1E11" w:rsidRDefault="00B70012" w:rsidP="00B70012">
      <w:pPr>
        <w:rPr>
          <w:rFonts w:eastAsia="TimesNewRoman"/>
        </w:rPr>
        <w:sectPr w:rsidR="00B70012" w:rsidRPr="00FA1E11" w:rsidSect="00FE0D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0012" w:rsidRPr="00FA1E11" w:rsidRDefault="009D6CCF" w:rsidP="00616195">
      <w:pPr>
        <w:pStyle w:val="1"/>
        <w:numPr>
          <w:ilvl w:val="1"/>
          <w:numId w:val="2"/>
        </w:numPr>
        <w:ind w:left="1418" w:hanging="567"/>
        <w:jc w:val="left"/>
      </w:pPr>
      <w:bookmarkStart w:id="40" w:name="_Toc262729826"/>
      <w:r w:rsidRPr="00FA1E11">
        <w:lastRenderedPageBreak/>
        <w:t>Сценарий диалога</w:t>
      </w:r>
      <w:r w:rsidR="00130E33" w:rsidRPr="00130E33">
        <w:t xml:space="preserve"> </w:t>
      </w:r>
      <w:r w:rsidR="00130E33">
        <w:t>программы «Мини зарплата 2010».</w:t>
      </w:r>
      <w:bookmarkEnd w:id="40"/>
    </w:p>
    <w:p w:rsidR="00B70012" w:rsidRPr="00FA1E11" w:rsidRDefault="00130E33" w:rsidP="00B70012">
      <w:pPr>
        <w:sectPr w:rsidR="00B70012" w:rsidRPr="00FA1E11" w:rsidSect="00FE0D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A1E11">
        <w:object w:dxaOrig="8954" w:dyaOrig="16269">
          <v:shape id="_x0000_i1049" type="#_x0000_t75" style="width:408pt;height:651.75pt" o:ole="">
            <v:imagedata r:id="rId65" o:title=""/>
          </v:shape>
          <o:OLEObject Type="Embed" ProgID="Visio.Drawing.11" ShapeID="_x0000_i1049" DrawAspect="Content" ObjectID="_1336827673" r:id="rId66"/>
        </w:object>
      </w:r>
    </w:p>
    <w:p w:rsidR="009D6CCF" w:rsidRDefault="00EA17AC" w:rsidP="00616195">
      <w:pPr>
        <w:pStyle w:val="1"/>
        <w:numPr>
          <w:ilvl w:val="0"/>
          <w:numId w:val="2"/>
        </w:numPr>
        <w:jc w:val="left"/>
      </w:pPr>
      <w:bookmarkStart w:id="41" w:name="_Toc262729827"/>
      <w:r>
        <w:lastRenderedPageBreak/>
        <w:t>Результаты работы</w:t>
      </w:r>
      <w:r w:rsidR="008860D8" w:rsidRPr="00FA1E11">
        <w:t>.</w:t>
      </w:r>
      <w:bookmarkEnd w:id="41"/>
    </w:p>
    <w:p w:rsidR="00EA17AC" w:rsidRPr="00EA17AC" w:rsidRDefault="00EA17AC" w:rsidP="00616195">
      <w:pPr>
        <w:pStyle w:val="1"/>
        <w:numPr>
          <w:ilvl w:val="1"/>
          <w:numId w:val="2"/>
        </w:numPr>
        <w:ind w:left="1418" w:hanging="567"/>
        <w:jc w:val="left"/>
      </w:pPr>
      <w:bookmarkStart w:id="42" w:name="_Toc262729828"/>
      <w:r>
        <w:t>Скриншоты</w:t>
      </w:r>
      <w:r w:rsidR="000D2D47">
        <w:t xml:space="preserve"> программы «Мини зарплата 2010»</w:t>
      </w:r>
      <w:r w:rsidR="00130E33">
        <w:t>.</w:t>
      </w:r>
      <w:bookmarkEnd w:id="42"/>
    </w:p>
    <w:p w:rsidR="008860D8" w:rsidRPr="00FA1E11" w:rsidRDefault="008F25F4" w:rsidP="008860D8">
      <w:r w:rsidRPr="00FA1E11">
        <w:rPr>
          <w:noProof/>
        </w:rPr>
        <w:drawing>
          <wp:inline distT="0" distB="0" distL="0" distR="0">
            <wp:extent cx="5924550" cy="3771900"/>
            <wp:effectExtent l="19050" t="19050" r="19050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71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F4" w:rsidRPr="00FA1E11" w:rsidRDefault="003B11C6" w:rsidP="008860D8">
      <w:r w:rsidRPr="00FA1E11">
        <w:rPr>
          <w:noProof/>
        </w:rPr>
        <w:drawing>
          <wp:inline distT="0" distB="0" distL="0" distR="0">
            <wp:extent cx="5934075" cy="40767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F4" w:rsidRPr="00FA1E11" w:rsidRDefault="008F25F4" w:rsidP="008860D8"/>
    <w:p w:rsidR="003B11C6" w:rsidRPr="00FA1E11" w:rsidRDefault="003B11C6" w:rsidP="008860D8">
      <w:r w:rsidRPr="00FA1E11">
        <w:rPr>
          <w:noProof/>
        </w:rPr>
        <w:drawing>
          <wp:inline distT="0" distB="0" distL="0" distR="0">
            <wp:extent cx="5934075" cy="3543300"/>
            <wp:effectExtent l="19050" t="0" r="9525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1C6" w:rsidRPr="00FA1E11" w:rsidRDefault="003B11C6" w:rsidP="008860D8">
      <w:pPr>
        <w:sectPr w:rsidR="003B11C6" w:rsidRPr="00FA1E11" w:rsidSect="00FE0D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A1E11">
        <w:rPr>
          <w:noProof/>
        </w:rPr>
        <w:drawing>
          <wp:inline distT="0" distB="0" distL="0" distR="0">
            <wp:extent cx="4543425" cy="4667250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0D8" w:rsidRPr="00FA1E11" w:rsidRDefault="008860D8" w:rsidP="008860D8">
      <w:pPr>
        <w:pStyle w:val="1"/>
        <w:jc w:val="both"/>
      </w:pPr>
      <w:bookmarkStart w:id="43" w:name="_Toc262729829"/>
      <w:r w:rsidRPr="00FA1E11">
        <w:lastRenderedPageBreak/>
        <w:t>Список используемой литературы.</w:t>
      </w:r>
      <w:bookmarkEnd w:id="43"/>
    </w:p>
    <w:p w:rsidR="00931776" w:rsidRPr="00FA1E11" w:rsidRDefault="00931776" w:rsidP="00DB06D6">
      <w:pPr>
        <w:pStyle w:val="a4"/>
        <w:numPr>
          <w:ilvl w:val="0"/>
          <w:numId w:val="19"/>
        </w:numPr>
      </w:pPr>
      <w:r w:rsidRPr="00FA1E11">
        <w:t>Налоговый кодекс РФ</w:t>
      </w:r>
    </w:p>
    <w:p w:rsidR="00EE505A" w:rsidRPr="00FA1E11" w:rsidRDefault="00EE505A" w:rsidP="00DB06D6">
      <w:pPr>
        <w:pStyle w:val="a4"/>
        <w:numPr>
          <w:ilvl w:val="0"/>
          <w:numId w:val="19"/>
        </w:numPr>
      </w:pPr>
      <w:r w:rsidRPr="00FA1E11">
        <w:t>Федеральный закон  №212–ФЗ от 24.07.2009</w:t>
      </w:r>
    </w:p>
    <w:p w:rsidR="00C943AE" w:rsidRPr="00FA1E11" w:rsidRDefault="00C943AE" w:rsidP="00DB06D6">
      <w:pPr>
        <w:pStyle w:val="a4"/>
        <w:numPr>
          <w:ilvl w:val="0"/>
          <w:numId w:val="19"/>
        </w:numPr>
      </w:pPr>
      <w:r w:rsidRPr="00FA1E11">
        <w:t>Экономические информационные системы предприятий и организаций (часть 1) Данелян Т.Я. Москва 2005 (МЭСИ)</w:t>
      </w:r>
    </w:p>
    <w:p w:rsidR="00C943AE" w:rsidRPr="00FA1E11" w:rsidRDefault="00AA3F9F" w:rsidP="00DB06D6">
      <w:pPr>
        <w:pStyle w:val="a4"/>
        <w:numPr>
          <w:ilvl w:val="0"/>
          <w:numId w:val="19"/>
        </w:numPr>
      </w:pPr>
      <w:hyperlink r:id="rId71" w:history="1">
        <w:r w:rsidR="00C943AE" w:rsidRPr="00FA1E11">
          <w:rPr>
            <w:rStyle w:val="ab"/>
            <w:u w:val="none"/>
          </w:rPr>
          <w:t>http://nis-mesi.narod.ru</w:t>
        </w:r>
      </w:hyperlink>
      <w:r w:rsidR="00C943AE" w:rsidRPr="00FA1E11">
        <w:t xml:space="preserve"> </w:t>
      </w:r>
    </w:p>
    <w:p w:rsidR="00C943AE" w:rsidRPr="00FA1E11" w:rsidRDefault="00AA3F9F" w:rsidP="00DB06D6">
      <w:pPr>
        <w:pStyle w:val="a4"/>
        <w:numPr>
          <w:ilvl w:val="0"/>
          <w:numId w:val="19"/>
        </w:numPr>
      </w:pPr>
      <w:hyperlink r:id="rId72" w:history="1">
        <w:r w:rsidR="00C943AE" w:rsidRPr="00FA1E11">
          <w:rPr>
            <w:rStyle w:val="ab"/>
            <w:u w:val="none"/>
          </w:rPr>
          <w:t>http://danelyan-nadm.narod.ru</w:t>
        </w:r>
      </w:hyperlink>
    </w:p>
    <w:p w:rsidR="00C943AE" w:rsidRPr="00FA1E11" w:rsidRDefault="00C943AE" w:rsidP="00926DAF"/>
    <w:p w:rsidR="00926DAF" w:rsidRPr="00FA1E11" w:rsidRDefault="00926DAF" w:rsidP="00926DAF">
      <w:pPr>
        <w:rPr>
          <w:rFonts w:eastAsia="TimesNewRoman"/>
        </w:rPr>
      </w:pPr>
    </w:p>
    <w:sectPr w:rsidR="00926DAF" w:rsidRPr="00FA1E11" w:rsidSect="00FE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E9D" w:rsidRDefault="00433E9D" w:rsidP="00842521">
      <w:r>
        <w:separator/>
      </w:r>
    </w:p>
  </w:endnote>
  <w:endnote w:type="continuationSeparator" w:id="0">
    <w:p w:rsidR="00433E9D" w:rsidRDefault="00433E9D" w:rsidP="00842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E9D" w:rsidRDefault="00AA3F9F" w:rsidP="00847E7D">
    <w:pPr>
      <w:pStyle w:val="ae"/>
      <w:framePr w:wrap="around" w:vAnchor="text" w:hAnchor="margin" w:xAlign="right" w:y="1"/>
      <w:rPr>
        <w:rStyle w:val="af3"/>
        <w:rFonts w:eastAsiaTheme="majorEastAsia"/>
      </w:rPr>
    </w:pPr>
    <w:r>
      <w:rPr>
        <w:rStyle w:val="af3"/>
        <w:rFonts w:eastAsiaTheme="majorEastAsia"/>
      </w:rPr>
      <w:fldChar w:fldCharType="begin"/>
    </w:r>
    <w:r w:rsidR="00433E9D"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</w:rPr>
      <w:fldChar w:fldCharType="end"/>
    </w:r>
  </w:p>
  <w:p w:rsidR="00433E9D" w:rsidRDefault="00433E9D" w:rsidP="00847E7D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8672"/>
      <w:docPartObj>
        <w:docPartGallery w:val="Page Numbers (Bottom of Page)"/>
        <w:docPartUnique/>
      </w:docPartObj>
    </w:sdtPr>
    <w:sdtContent>
      <w:p w:rsidR="00433E9D" w:rsidRDefault="00AA3F9F">
        <w:pPr>
          <w:pStyle w:val="ae"/>
          <w:jc w:val="right"/>
        </w:pPr>
        <w:fldSimple w:instr=" PAGE   \* MERGEFORMAT ">
          <w:r w:rsidR="002545F7">
            <w:rPr>
              <w:noProof/>
            </w:rPr>
            <w:t>24</w:t>
          </w:r>
        </w:fldSimple>
      </w:p>
    </w:sdtContent>
  </w:sdt>
  <w:p w:rsidR="00433E9D" w:rsidRDefault="00433E9D" w:rsidP="00847E7D">
    <w:pPr>
      <w:pStyle w:val="a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5917"/>
      <w:docPartObj>
        <w:docPartGallery w:val="Page Numbers (Bottom of Page)"/>
        <w:docPartUnique/>
      </w:docPartObj>
    </w:sdtPr>
    <w:sdtContent>
      <w:p w:rsidR="00433E9D" w:rsidRDefault="00AA3F9F">
        <w:pPr>
          <w:pStyle w:val="ae"/>
          <w:jc w:val="right"/>
        </w:pPr>
        <w:fldSimple w:instr=" PAGE   \* MERGEFORMAT ">
          <w:r w:rsidR="005656B8">
            <w:rPr>
              <w:noProof/>
            </w:rPr>
            <w:t>8</w:t>
          </w:r>
        </w:fldSimple>
      </w:p>
    </w:sdtContent>
  </w:sdt>
  <w:p w:rsidR="00433E9D" w:rsidRPr="006C4BE9" w:rsidRDefault="00433E9D" w:rsidP="00847E7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E9D" w:rsidRDefault="00433E9D" w:rsidP="00842521">
      <w:r>
        <w:separator/>
      </w:r>
    </w:p>
  </w:footnote>
  <w:footnote w:type="continuationSeparator" w:id="0">
    <w:p w:rsidR="00433E9D" w:rsidRDefault="00433E9D" w:rsidP="00842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D428F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016B57"/>
    <w:multiLevelType w:val="hybridMultilevel"/>
    <w:tmpl w:val="5722118E"/>
    <w:lvl w:ilvl="0" w:tplc="CDB8B7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C9B3967"/>
    <w:multiLevelType w:val="hybridMultilevel"/>
    <w:tmpl w:val="DD1AC7E6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0DE24396"/>
    <w:multiLevelType w:val="hybridMultilevel"/>
    <w:tmpl w:val="072C72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0B344B7"/>
    <w:multiLevelType w:val="hybridMultilevel"/>
    <w:tmpl w:val="DCA41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501C9"/>
    <w:multiLevelType w:val="hybridMultilevel"/>
    <w:tmpl w:val="6156B614"/>
    <w:lvl w:ilvl="0" w:tplc="CDB8B7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C5468A0"/>
    <w:multiLevelType w:val="hybridMultilevel"/>
    <w:tmpl w:val="2CAE585A"/>
    <w:lvl w:ilvl="0" w:tplc="CDB8B78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>
    <w:nsid w:val="24FA350B"/>
    <w:multiLevelType w:val="multilevel"/>
    <w:tmpl w:val="D1A2C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5112E6E"/>
    <w:multiLevelType w:val="multilevel"/>
    <w:tmpl w:val="D1A2C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C296030"/>
    <w:multiLevelType w:val="multilevel"/>
    <w:tmpl w:val="6AD02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0">
    <w:nsid w:val="2F227A36"/>
    <w:multiLevelType w:val="hybridMultilevel"/>
    <w:tmpl w:val="85D6E0AA"/>
    <w:lvl w:ilvl="0" w:tplc="CDB8B7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25F2CDE"/>
    <w:multiLevelType w:val="hybridMultilevel"/>
    <w:tmpl w:val="DBE8FE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C3D3D1E"/>
    <w:multiLevelType w:val="hybridMultilevel"/>
    <w:tmpl w:val="C18004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2EA1B32"/>
    <w:multiLevelType w:val="hybridMultilevel"/>
    <w:tmpl w:val="F4EA5E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339771C"/>
    <w:multiLevelType w:val="hybridMultilevel"/>
    <w:tmpl w:val="9F9EEB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74F4546"/>
    <w:multiLevelType w:val="hybridMultilevel"/>
    <w:tmpl w:val="7D2A37EE"/>
    <w:lvl w:ilvl="0" w:tplc="CDB8B7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8114E65"/>
    <w:multiLevelType w:val="hybridMultilevel"/>
    <w:tmpl w:val="6372A210"/>
    <w:lvl w:ilvl="0" w:tplc="569E73E8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C560FC6"/>
    <w:multiLevelType w:val="hybridMultilevel"/>
    <w:tmpl w:val="B3C2B94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CCF482E"/>
    <w:multiLevelType w:val="hybridMultilevel"/>
    <w:tmpl w:val="979A99B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F3947B8"/>
    <w:multiLevelType w:val="hybridMultilevel"/>
    <w:tmpl w:val="637E30B8"/>
    <w:lvl w:ilvl="0" w:tplc="CDB8B7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2F8014F"/>
    <w:multiLevelType w:val="multilevel"/>
    <w:tmpl w:val="71903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0413257"/>
    <w:multiLevelType w:val="hybridMultilevel"/>
    <w:tmpl w:val="E15644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36A7A34"/>
    <w:multiLevelType w:val="hybridMultilevel"/>
    <w:tmpl w:val="DB166614"/>
    <w:lvl w:ilvl="0" w:tplc="569E73E8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FAA6450"/>
    <w:multiLevelType w:val="hybridMultilevel"/>
    <w:tmpl w:val="2B7ED1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1"/>
  </w:num>
  <w:num w:numId="4">
    <w:abstractNumId w:val="16"/>
  </w:num>
  <w:num w:numId="5">
    <w:abstractNumId w:val="22"/>
  </w:num>
  <w:num w:numId="6">
    <w:abstractNumId w:val="15"/>
  </w:num>
  <w:num w:numId="7">
    <w:abstractNumId w:val="5"/>
  </w:num>
  <w:num w:numId="8">
    <w:abstractNumId w:val="1"/>
  </w:num>
  <w:num w:numId="9">
    <w:abstractNumId w:val="0"/>
  </w:num>
  <w:num w:numId="10">
    <w:abstractNumId w:val="19"/>
  </w:num>
  <w:num w:numId="11">
    <w:abstractNumId w:val="10"/>
  </w:num>
  <w:num w:numId="12">
    <w:abstractNumId w:val="12"/>
  </w:num>
  <w:num w:numId="13">
    <w:abstractNumId w:val="6"/>
  </w:num>
  <w:num w:numId="14">
    <w:abstractNumId w:val="21"/>
  </w:num>
  <w:num w:numId="15">
    <w:abstractNumId w:val="17"/>
  </w:num>
  <w:num w:numId="16">
    <w:abstractNumId w:val="18"/>
  </w:num>
  <w:num w:numId="17">
    <w:abstractNumId w:val="2"/>
  </w:num>
  <w:num w:numId="18">
    <w:abstractNumId w:val="8"/>
  </w:num>
  <w:num w:numId="19">
    <w:abstractNumId w:val="7"/>
  </w:num>
  <w:num w:numId="20">
    <w:abstractNumId w:val="3"/>
  </w:num>
  <w:num w:numId="21">
    <w:abstractNumId w:val="23"/>
  </w:num>
  <w:num w:numId="22">
    <w:abstractNumId w:val="13"/>
  </w:num>
  <w:num w:numId="23">
    <w:abstractNumId w:val="14"/>
  </w:num>
  <w:num w:numId="24">
    <w:abstractNumId w:val="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B10"/>
    <w:rsid w:val="000002A9"/>
    <w:rsid w:val="0000229D"/>
    <w:rsid w:val="000046DF"/>
    <w:rsid w:val="00010C07"/>
    <w:rsid w:val="000774EE"/>
    <w:rsid w:val="00090640"/>
    <w:rsid w:val="00096907"/>
    <w:rsid w:val="000A23B7"/>
    <w:rsid w:val="000B5C51"/>
    <w:rsid w:val="000C011C"/>
    <w:rsid w:val="000D2D47"/>
    <w:rsid w:val="00115E46"/>
    <w:rsid w:val="00130E33"/>
    <w:rsid w:val="001454F2"/>
    <w:rsid w:val="001456DF"/>
    <w:rsid w:val="00154DD6"/>
    <w:rsid w:val="001671F6"/>
    <w:rsid w:val="00186FEC"/>
    <w:rsid w:val="0019757A"/>
    <w:rsid w:val="001B3C0E"/>
    <w:rsid w:val="001C3F13"/>
    <w:rsid w:val="001D538B"/>
    <w:rsid w:val="001E2D9C"/>
    <w:rsid w:val="001F3623"/>
    <w:rsid w:val="0020363E"/>
    <w:rsid w:val="0020502D"/>
    <w:rsid w:val="00243F0A"/>
    <w:rsid w:val="00246898"/>
    <w:rsid w:val="002545F7"/>
    <w:rsid w:val="00295C10"/>
    <w:rsid w:val="002A07B4"/>
    <w:rsid w:val="002E7635"/>
    <w:rsid w:val="003023AE"/>
    <w:rsid w:val="00302BCF"/>
    <w:rsid w:val="00320B10"/>
    <w:rsid w:val="0032202C"/>
    <w:rsid w:val="00335A40"/>
    <w:rsid w:val="00341DB8"/>
    <w:rsid w:val="003466A7"/>
    <w:rsid w:val="00356B59"/>
    <w:rsid w:val="00382221"/>
    <w:rsid w:val="003A0A7F"/>
    <w:rsid w:val="003A581E"/>
    <w:rsid w:val="003B11C6"/>
    <w:rsid w:val="003F02BA"/>
    <w:rsid w:val="004057D9"/>
    <w:rsid w:val="00416623"/>
    <w:rsid w:val="0042470E"/>
    <w:rsid w:val="004247AE"/>
    <w:rsid w:val="00424CA9"/>
    <w:rsid w:val="00433E9D"/>
    <w:rsid w:val="004470D2"/>
    <w:rsid w:val="00453E6D"/>
    <w:rsid w:val="00456AA0"/>
    <w:rsid w:val="00457552"/>
    <w:rsid w:val="00462423"/>
    <w:rsid w:val="0047076A"/>
    <w:rsid w:val="00482898"/>
    <w:rsid w:val="004A5EA4"/>
    <w:rsid w:val="004C3FE5"/>
    <w:rsid w:val="004E730D"/>
    <w:rsid w:val="004F52B2"/>
    <w:rsid w:val="004F52F4"/>
    <w:rsid w:val="005235F3"/>
    <w:rsid w:val="005312C6"/>
    <w:rsid w:val="0053741D"/>
    <w:rsid w:val="00543C0E"/>
    <w:rsid w:val="0055049B"/>
    <w:rsid w:val="00551895"/>
    <w:rsid w:val="005607C2"/>
    <w:rsid w:val="005656B8"/>
    <w:rsid w:val="005B1FB3"/>
    <w:rsid w:val="005B2C1F"/>
    <w:rsid w:val="005B5774"/>
    <w:rsid w:val="005B79ED"/>
    <w:rsid w:val="006077D1"/>
    <w:rsid w:val="00610A39"/>
    <w:rsid w:val="00616195"/>
    <w:rsid w:val="00635CB3"/>
    <w:rsid w:val="00641F55"/>
    <w:rsid w:val="00671DC3"/>
    <w:rsid w:val="00674634"/>
    <w:rsid w:val="006840C7"/>
    <w:rsid w:val="006A142C"/>
    <w:rsid w:val="006A6260"/>
    <w:rsid w:val="006B47E7"/>
    <w:rsid w:val="006C27BB"/>
    <w:rsid w:val="006D3239"/>
    <w:rsid w:val="006E06F4"/>
    <w:rsid w:val="006E1564"/>
    <w:rsid w:val="006E31E9"/>
    <w:rsid w:val="006F0EB3"/>
    <w:rsid w:val="006F194F"/>
    <w:rsid w:val="00714C2F"/>
    <w:rsid w:val="00721E90"/>
    <w:rsid w:val="007257DE"/>
    <w:rsid w:val="00734788"/>
    <w:rsid w:val="00740FD7"/>
    <w:rsid w:val="007773B0"/>
    <w:rsid w:val="007869A5"/>
    <w:rsid w:val="007A7E7C"/>
    <w:rsid w:val="007C5C96"/>
    <w:rsid w:val="007D11E2"/>
    <w:rsid w:val="007D3004"/>
    <w:rsid w:val="00822506"/>
    <w:rsid w:val="008366F5"/>
    <w:rsid w:val="00842521"/>
    <w:rsid w:val="00847E7D"/>
    <w:rsid w:val="00852A29"/>
    <w:rsid w:val="00865420"/>
    <w:rsid w:val="008860D8"/>
    <w:rsid w:val="00895116"/>
    <w:rsid w:val="008E32DF"/>
    <w:rsid w:val="008F1A92"/>
    <w:rsid w:val="008F25F4"/>
    <w:rsid w:val="008F3DC0"/>
    <w:rsid w:val="008F73DE"/>
    <w:rsid w:val="00906ED2"/>
    <w:rsid w:val="0091103D"/>
    <w:rsid w:val="009135A8"/>
    <w:rsid w:val="00914652"/>
    <w:rsid w:val="00926DAF"/>
    <w:rsid w:val="00931776"/>
    <w:rsid w:val="00945C0C"/>
    <w:rsid w:val="009806EC"/>
    <w:rsid w:val="00983727"/>
    <w:rsid w:val="009C014F"/>
    <w:rsid w:val="009C0762"/>
    <w:rsid w:val="009D4ECC"/>
    <w:rsid w:val="009D6CCF"/>
    <w:rsid w:val="009E0511"/>
    <w:rsid w:val="009E2332"/>
    <w:rsid w:val="009F4B0A"/>
    <w:rsid w:val="009F5442"/>
    <w:rsid w:val="00A1175F"/>
    <w:rsid w:val="00A17BF6"/>
    <w:rsid w:val="00A33F94"/>
    <w:rsid w:val="00A34D76"/>
    <w:rsid w:val="00A35337"/>
    <w:rsid w:val="00A40C06"/>
    <w:rsid w:val="00A459F5"/>
    <w:rsid w:val="00A46AFD"/>
    <w:rsid w:val="00AA36C4"/>
    <w:rsid w:val="00AA3F9F"/>
    <w:rsid w:val="00AD0D0F"/>
    <w:rsid w:val="00AD2321"/>
    <w:rsid w:val="00AE28CA"/>
    <w:rsid w:val="00AF2B10"/>
    <w:rsid w:val="00AF3E44"/>
    <w:rsid w:val="00B213D9"/>
    <w:rsid w:val="00B23722"/>
    <w:rsid w:val="00B27672"/>
    <w:rsid w:val="00B474D1"/>
    <w:rsid w:val="00B515DE"/>
    <w:rsid w:val="00B57CF1"/>
    <w:rsid w:val="00B70012"/>
    <w:rsid w:val="00B8706B"/>
    <w:rsid w:val="00BA0F0D"/>
    <w:rsid w:val="00BC1EF4"/>
    <w:rsid w:val="00BE1929"/>
    <w:rsid w:val="00BF7327"/>
    <w:rsid w:val="00C076FC"/>
    <w:rsid w:val="00C24350"/>
    <w:rsid w:val="00C337BB"/>
    <w:rsid w:val="00C4022E"/>
    <w:rsid w:val="00C43CA1"/>
    <w:rsid w:val="00C47D2F"/>
    <w:rsid w:val="00C72BDA"/>
    <w:rsid w:val="00C8352F"/>
    <w:rsid w:val="00C864B7"/>
    <w:rsid w:val="00C943AE"/>
    <w:rsid w:val="00CB484C"/>
    <w:rsid w:val="00CC7669"/>
    <w:rsid w:val="00CD5346"/>
    <w:rsid w:val="00CF5C4A"/>
    <w:rsid w:val="00D00733"/>
    <w:rsid w:val="00D10439"/>
    <w:rsid w:val="00D2266F"/>
    <w:rsid w:val="00D5170E"/>
    <w:rsid w:val="00D640B6"/>
    <w:rsid w:val="00D6425D"/>
    <w:rsid w:val="00D95E04"/>
    <w:rsid w:val="00DA4394"/>
    <w:rsid w:val="00DB06D6"/>
    <w:rsid w:val="00DC0162"/>
    <w:rsid w:val="00DC4043"/>
    <w:rsid w:val="00DC67BF"/>
    <w:rsid w:val="00DD3636"/>
    <w:rsid w:val="00DD7B77"/>
    <w:rsid w:val="00DF3CAC"/>
    <w:rsid w:val="00E010F6"/>
    <w:rsid w:val="00E45748"/>
    <w:rsid w:val="00E60804"/>
    <w:rsid w:val="00E660E1"/>
    <w:rsid w:val="00E819F4"/>
    <w:rsid w:val="00E87ACD"/>
    <w:rsid w:val="00E95B0C"/>
    <w:rsid w:val="00EA17AC"/>
    <w:rsid w:val="00ED28AC"/>
    <w:rsid w:val="00ED6C1F"/>
    <w:rsid w:val="00EE505A"/>
    <w:rsid w:val="00F2317B"/>
    <w:rsid w:val="00F54670"/>
    <w:rsid w:val="00F561B5"/>
    <w:rsid w:val="00F7597B"/>
    <w:rsid w:val="00FA1E11"/>
    <w:rsid w:val="00FA2C5C"/>
    <w:rsid w:val="00FA5F10"/>
    <w:rsid w:val="00FB07BD"/>
    <w:rsid w:val="00FB76BA"/>
    <w:rsid w:val="00FD27F1"/>
    <w:rsid w:val="00FE0D42"/>
    <w:rsid w:val="00FF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317B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47E7D"/>
    <w:pPr>
      <w:keepNext/>
      <w:spacing w:before="120" w:after="120"/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qFormat/>
    <w:rsid w:val="003A0A7F"/>
    <w:pPr>
      <w:keepNext/>
      <w:spacing w:before="240" w:after="60" w:line="240" w:lineRule="auto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3A0A7F"/>
    <w:pPr>
      <w:keepNext/>
      <w:spacing w:before="240" w:after="60" w:line="240" w:lineRule="auto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3A0A7F"/>
    <w:pPr>
      <w:keepNext/>
      <w:spacing w:line="240" w:lineRule="auto"/>
      <w:ind w:firstLine="0"/>
      <w:jc w:val="center"/>
      <w:outlineLvl w:val="3"/>
    </w:pPr>
    <w:rPr>
      <w:sz w:val="20"/>
      <w:szCs w:val="20"/>
      <w:u w:val="single"/>
    </w:rPr>
  </w:style>
  <w:style w:type="paragraph" w:styleId="5">
    <w:name w:val="heading 5"/>
    <w:basedOn w:val="a0"/>
    <w:next w:val="a0"/>
    <w:link w:val="50"/>
    <w:qFormat/>
    <w:rsid w:val="003A0A7F"/>
    <w:pPr>
      <w:spacing w:before="240" w:after="60" w:line="240" w:lineRule="auto"/>
      <w:ind w:firstLine="0"/>
      <w:jc w:val="left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0B10"/>
    <w:pPr>
      <w:ind w:left="720"/>
      <w:contextualSpacing/>
    </w:pPr>
  </w:style>
  <w:style w:type="paragraph" w:styleId="21">
    <w:name w:val="List Bullet 2"/>
    <w:basedOn w:val="a0"/>
    <w:autoRedefine/>
    <w:rsid w:val="00320B10"/>
    <w:pPr>
      <w:jc w:val="center"/>
    </w:pPr>
    <w:rPr>
      <w:b/>
      <w:spacing w:val="-2"/>
      <w:sz w:val="20"/>
      <w:szCs w:val="20"/>
    </w:rPr>
  </w:style>
  <w:style w:type="character" w:styleId="a5">
    <w:name w:val="footnote reference"/>
    <w:basedOn w:val="a1"/>
    <w:semiHidden/>
    <w:rsid w:val="00842521"/>
    <w:rPr>
      <w:vertAlign w:val="superscript"/>
    </w:rPr>
  </w:style>
  <w:style w:type="paragraph" w:styleId="a6">
    <w:name w:val="Body Text Indent"/>
    <w:basedOn w:val="a0"/>
    <w:link w:val="a7"/>
    <w:rsid w:val="00DF3CAC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DF3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0"/>
    <w:link w:val="a9"/>
    <w:semiHidden/>
    <w:rsid w:val="005607C2"/>
    <w:pPr>
      <w:widowControl w:val="0"/>
      <w:autoSpaceDE w:val="0"/>
      <w:autoSpaceDN w:val="0"/>
      <w:adjustRightInd w:val="0"/>
      <w:spacing w:line="280" w:lineRule="auto"/>
      <w:ind w:firstLine="340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semiHidden/>
    <w:rsid w:val="0056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0"/>
    <w:uiPriority w:val="99"/>
    <w:semiHidden/>
    <w:unhideWhenUsed/>
    <w:rsid w:val="001F3623"/>
    <w:pPr>
      <w:spacing w:before="100" w:beforeAutospacing="1" w:after="100" w:afterAutospacing="1"/>
    </w:pPr>
  </w:style>
  <w:style w:type="character" w:styleId="ab">
    <w:name w:val="Hyperlink"/>
    <w:basedOn w:val="a1"/>
    <w:uiPriority w:val="99"/>
    <w:unhideWhenUsed/>
    <w:rsid w:val="001F3623"/>
    <w:rPr>
      <w:color w:val="0000FF"/>
      <w:u w:val="single"/>
    </w:rPr>
  </w:style>
  <w:style w:type="paragraph" w:styleId="ac">
    <w:name w:val="header"/>
    <w:basedOn w:val="a0"/>
    <w:link w:val="ad"/>
    <w:unhideWhenUsed/>
    <w:rsid w:val="000022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002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0022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02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-comment">
    <w:name w:val="g-comment"/>
    <w:basedOn w:val="a0"/>
    <w:rsid w:val="0000229D"/>
    <w:pPr>
      <w:spacing w:before="100" w:beforeAutospacing="1" w:after="100" w:afterAutospacing="1"/>
    </w:pPr>
  </w:style>
  <w:style w:type="paragraph" w:customStyle="1" w:styleId="g-pre">
    <w:name w:val="g-pre"/>
    <w:basedOn w:val="a0"/>
    <w:rsid w:val="0000229D"/>
    <w:pPr>
      <w:spacing w:before="100" w:beforeAutospacing="1" w:after="100" w:afterAutospacing="1"/>
    </w:pPr>
  </w:style>
  <w:style w:type="table" w:styleId="af0">
    <w:name w:val="Table Grid"/>
    <w:basedOn w:val="a2"/>
    <w:rsid w:val="007C5C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0"/>
    <w:link w:val="af2"/>
    <w:uiPriority w:val="99"/>
    <w:semiHidden/>
    <w:unhideWhenUsed/>
    <w:rsid w:val="00E87AC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87A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847E7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styleId="af3">
    <w:name w:val="page number"/>
    <w:basedOn w:val="a1"/>
    <w:rsid w:val="00847E7D"/>
  </w:style>
  <w:style w:type="paragraph" w:customStyle="1" w:styleId="11">
    <w:name w:val="Обычный1"/>
    <w:rsid w:val="00847E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31">
    <w:name w:val="Body Text Indent 3"/>
    <w:basedOn w:val="a0"/>
    <w:link w:val="32"/>
    <w:unhideWhenUsed/>
    <w:rsid w:val="00945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45C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0"/>
    <w:link w:val="23"/>
    <w:unhideWhenUsed/>
    <w:rsid w:val="00945C0C"/>
    <w:pPr>
      <w:spacing w:after="120" w:line="480" w:lineRule="auto"/>
      <w:ind w:firstLine="0"/>
      <w:jc w:val="left"/>
    </w:pPr>
    <w:rPr>
      <w:rFonts w:eastAsiaTheme="minorHAnsi" w:cstheme="minorBidi"/>
      <w:szCs w:val="22"/>
      <w:lang w:eastAsia="en-US"/>
    </w:rPr>
  </w:style>
  <w:style w:type="character" w:customStyle="1" w:styleId="23">
    <w:name w:val="Основной текст 2 Знак"/>
    <w:basedOn w:val="a1"/>
    <w:link w:val="22"/>
    <w:rsid w:val="00945C0C"/>
    <w:rPr>
      <w:rFonts w:ascii="Times New Roman" w:hAnsi="Times New Roman"/>
      <w:sz w:val="24"/>
    </w:rPr>
  </w:style>
  <w:style w:type="paragraph" w:styleId="24">
    <w:name w:val="Body Text Indent 2"/>
    <w:basedOn w:val="a0"/>
    <w:link w:val="25"/>
    <w:unhideWhenUsed/>
    <w:rsid w:val="003A0A7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3A0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3A0A7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A0A7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3A0A7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3A0A7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4">
    <w:name w:val="Body Text"/>
    <w:basedOn w:val="a0"/>
    <w:link w:val="af5"/>
    <w:rsid w:val="003A0A7F"/>
    <w:pPr>
      <w:spacing w:line="240" w:lineRule="auto"/>
      <w:ind w:firstLine="0"/>
      <w:jc w:val="center"/>
    </w:pPr>
    <w:rPr>
      <w:b/>
      <w:sz w:val="28"/>
      <w:szCs w:val="20"/>
    </w:rPr>
  </w:style>
  <w:style w:type="character" w:customStyle="1" w:styleId="af5">
    <w:name w:val="Основной текст Знак"/>
    <w:basedOn w:val="a1"/>
    <w:link w:val="af4"/>
    <w:rsid w:val="003A0A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Title"/>
    <w:basedOn w:val="a0"/>
    <w:link w:val="af7"/>
    <w:qFormat/>
    <w:rsid w:val="003A0A7F"/>
    <w:pPr>
      <w:spacing w:line="240" w:lineRule="auto"/>
      <w:ind w:firstLine="0"/>
      <w:jc w:val="center"/>
    </w:pPr>
    <w:rPr>
      <w:b/>
      <w:sz w:val="32"/>
      <w:szCs w:val="20"/>
    </w:rPr>
  </w:style>
  <w:style w:type="character" w:customStyle="1" w:styleId="af7">
    <w:name w:val="Название Знак"/>
    <w:basedOn w:val="a1"/>
    <w:link w:val="af6"/>
    <w:rsid w:val="003A0A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List 2"/>
    <w:basedOn w:val="a0"/>
    <w:rsid w:val="003A0A7F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styleId="af8">
    <w:name w:val="Subtitle"/>
    <w:basedOn w:val="a0"/>
    <w:link w:val="af9"/>
    <w:qFormat/>
    <w:rsid w:val="003A0A7F"/>
    <w:pPr>
      <w:overflowPunct w:val="0"/>
      <w:autoSpaceDE w:val="0"/>
      <w:autoSpaceDN w:val="0"/>
      <w:adjustRightInd w:val="0"/>
      <w:spacing w:after="60" w:line="240" w:lineRule="auto"/>
      <w:ind w:firstLine="0"/>
      <w:jc w:val="center"/>
      <w:textAlignment w:val="baseline"/>
    </w:pPr>
    <w:rPr>
      <w:rFonts w:ascii="Arial" w:hAnsi="Arial"/>
      <w:i/>
      <w:szCs w:val="20"/>
    </w:rPr>
  </w:style>
  <w:style w:type="character" w:customStyle="1" w:styleId="af9">
    <w:name w:val="Подзаголовок Знак"/>
    <w:basedOn w:val="a1"/>
    <w:link w:val="af8"/>
    <w:rsid w:val="003A0A7F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">
    <w:name w:val="List Bullet"/>
    <w:basedOn w:val="a0"/>
    <w:rsid w:val="003A0A7F"/>
    <w:pPr>
      <w:numPr>
        <w:numId w:val="9"/>
      </w:numPr>
      <w:tabs>
        <w:tab w:val="clear" w:pos="360"/>
      </w:tabs>
      <w:overflowPunct w:val="0"/>
      <w:autoSpaceDE w:val="0"/>
      <w:autoSpaceDN w:val="0"/>
      <w:adjustRightInd w:val="0"/>
      <w:spacing w:line="240" w:lineRule="auto"/>
      <w:ind w:left="283" w:hanging="283"/>
      <w:jc w:val="left"/>
      <w:textAlignment w:val="baseline"/>
    </w:pPr>
    <w:rPr>
      <w:sz w:val="20"/>
      <w:szCs w:val="20"/>
    </w:rPr>
  </w:style>
  <w:style w:type="paragraph" w:styleId="afa">
    <w:name w:val="caption"/>
    <w:basedOn w:val="a0"/>
    <w:next w:val="a0"/>
    <w:qFormat/>
    <w:rsid w:val="003A0A7F"/>
    <w:pPr>
      <w:overflowPunct w:val="0"/>
      <w:autoSpaceDE w:val="0"/>
      <w:autoSpaceDN w:val="0"/>
      <w:adjustRightInd w:val="0"/>
      <w:spacing w:after="120" w:line="240" w:lineRule="auto"/>
      <w:ind w:firstLine="708"/>
      <w:jc w:val="center"/>
      <w:textAlignment w:val="baseline"/>
    </w:pPr>
    <w:rPr>
      <w:i/>
      <w:sz w:val="28"/>
      <w:szCs w:val="20"/>
    </w:rPr>
  </w:style>
  <w:style w:type="paragraph" w:styleId="afb">
    <w:name w:val="Block Text"/>
    <w:basedOn w:val="a0"/>
    <w:rsid w:val="003A0A7F"/>
    <w:pPr>
      <w:tabs>
        <w:tab w:val="left" w:pos="1134"/>
      </w:tabs>
      <w:spacing w:line="240" w:lineRule="auto"/>
      <w:ind w:left="709" w:right="21" w:hanging="709"/>
      <w:jc w:val="left"/>
    </w:pPr>
    <w:rPr>
      <w:b/>
      <w:sz w:val="22"/>
      <w:szCs w:val="20"/>
    </w:rPr>
  </w:style>
  <w:style w:type="paragraph" w:styleId="27">
    <w:name w:val="List Continue 2"/>
    <w:basedOn w:val="a0"/>
    <w:rsid w:val="003A0A7F"/>
    <w:pPr>
      <w:overflowPunct w:val="0"/>
      <w:autoSpaceDE w:val="0"/>
      <w:autoSpaceDN w:val="0"/>
      <w:adjustRightInd w:val="0"/>
      <w:spacing w:after="120" w:line="240" w:lineRule="auto"/>
      <w:ind w:left="566" w:firstLine="0"/>
      <w:jc w:val="left"/>
      <w:textAlignment w:val="baseline"/>
    </w:pPr>
    <w:rPr>
      <w:sz w:val="20"/>
      <w:szCs w:val="20"/>
    </w:rPr>
  </w:style>
  <w:style w:type="paragraph" w:styleId="33">
    <w:name w:val="Body Text 3"/>
    <w:basedOn w:val="a0"/>
    <w:link w:val="34"/>
    <w:rsid w:val="003A0A7F"/>
    <w:pPr>
      <w:spacing w:after="120" w:line="240" w:lineRule="auto"/>
      <w:ind w:firstLine="0"/>
      <w:jc w:val="left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3A0A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TOC Heading"/>
    <w:basedOn w:val="1"/>
    <w:next w:val="a0"/>
    <w:uiPriority w:val="39"/>
    <w:unhideWhenUsed/>
    <w:qFormat/>
    <w:rsid w:val="009D6CCF"/>
    <w:pPr>
      <w:keepLines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2">
    <w:name w:val="toc 1"/>
    <w:basedOn w:val="a0"/>
    <w:next w:val="a0"/>
    <w:autoRedefine/>
    <w:uiPriority w:val="39"/>
    <w:unhideWhenUsed/>
    <w:rsid w:val="006E1564"/>
    <w:pPr>
      <w:tabs>
        <w:tab w:val="left" w:pos="880"/>
        <w:tab w:val="right" w:leader="dot" w:pos="9639"/>
      </w:tabs>
      <w:spacing w:after="100"/>
      <w:ind w:firstLine="0"/>
      <w:jc w:val="left"/>
    </w:pPr>
  </w:style>
  <w:style w:type="character" w:styleId="afd">
    <w:name w:val="FollowedHyperlink"/>
    <w:basedOn w:val="a1"/>
    <w:uiPriority w:val="99"/>
    <w:semiHidden/>
    <w:unhideWhenUsed/>
    <w:rsid w:val="00BE19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emf"/><Relationship Id="rId26" Type="http://schemas.openxmlformats.org/officeDocument/2006/relationships/image" Target="media/image9.wmf"/><Relationship Id="rId39" Type="http://schemas.openxmlformats.org/officeDocument/2006/relationships/image" Target="media/image16.emf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0.emf"/><Relationship Id="rId50" Type="http://schemas.openxmlformats.org/officeDocument/2006/relationships/oleObject" Target="embeddings/oleObject19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image" Target="media/image33.png"/><Relationship Id="rId7" Type="http://schemas.openxmlformats.org/officeDocument/2006/relationships/endnotes" Target="endnotes.xml"/><Relationship Id="rId71" Type="http://schemas.openxmlformats.org/officeDocument/2006/relationships/hyperlink" Target="http://nis-mesi.narod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oleObject" Target="embeddings/oleObject9.bin"/><Relationship Id="rId11" Type="http://schemas.openxmlformats.org/officeDocument/2006/relationships/footer" Target="footer2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4.bin"/><Relationship Id="rId45" Type="http://schemas.openxmlformats.org/officeDocument/2006/relationships/image" Target="media/image19.emf"/><Relationship Id="rId53" Type="http://schemas.openxmlformats.org/officeDocument/2006/relationships/image" Target="media/image24.png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0.emf"/><Relationship Id="rId36" Type="http://schemas.openxmlformats.org/officeDocument/2006/relationships/oleObject" Target="embeddings/oleObject12.bin"/><Relationship Id="rId49" Type="http://schemas.openxmlformats.org/officeDocument/2006/relationships/image" Target="media/image21.emf"/><Relationship Id="rId57" Type="http://schemas.openxmlformats.org/officeDocument/2006/relationships/image" Target="media/image27.emf"/><Relationship Id="rId61" Type="http://schemas.openxmlformats.org/officeDocument/2006/relationships/image" Target="media/image29.emf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6.bin"/><Relationship Id="rId52" Type="http://schemas.openxmlformats.org/officeDocument/2006/relationships/image" Target="media/image23.png"/><Relationship Id="rId60" Type="http://schemas.openxmlformats.org/officeDocument/2006/relationships/oleObject" Target="embeddings/oleObject22.bin"/><Relationship Id="rId65" Type="http://schemas.openxmlformats.org/officeDocument/2006/relationships/image" Target="media/image31.emf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8.bin"/><Relationship Id="rId30" Type="http://schemas.openxmlformats.org/officeDocument/2006/relationships/image" Target="media/image11.wmf"/><Relationship Id="rId35" Type="http://schemas.openxmlformats.org/officeDocument/2006/relationships/image" Target="media/image14.wmf"/><Relationship Id="rId43" Type="http://schemas.openxmlformats.org/officeDocument/2006/relationships/image" Target="media/image18.emf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4.png"/><Relationship Id="rId8" Type="http://schemas.openxmlformats.org/officeDocument/2006/relationships/image" Target="media/image1.emf"/><Relationship Id="rId51" Type="http://schemas.openxmlformats.org/officeDocument/2006/relationships/image" Target="media/image22.png"/><Relationship Id="rId72" Type="http://schemas.openxmlformats.org/officeDocument/2006/relationships/hyperlink" Target="http://danelyan-nadm.narod.ru" TargetMode="Externa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image" Target="media/image28.emf"/><Relationship Id="rId67" Type="http://schemas.openxmlformats.org/officeDocument/2006/relationships/image" Target="media/image32.png"/><Relationship Id="rId20" Type="http://schemas.openxmlformats.org/officeDocument/2006/relationships/image" Target="media/image6.png"/><Relationship Id="rId41" Type="http://schemas.openxmlformats.org/officeDocument/2006/relationships/image" Target="media/image17.emf"/><Relationship Id="rId54" Type="http://schemas.openxmlformats.org/officeDocument/2006/relationships/image" Target="media/image25.png"/><Relationship Id="rId62" Type="http://schemas.openxmlformats.org/officeDocument/2006/relationships/oleObject" Target="embeddings/oleObject23.bin"/><Relationship Id="rId70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950E-8889-4478-B576-F92D6503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79</Pages>
  <Words>12503</Words>
  <Characters>71270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stud</cp:lastModifiedBy>
  <cp:revision>9</cp:revision>
  <dcterms:created xsi:type="dcterms:W3CDTF">2010-05-27T09:22:00Z</dcterms:created>
  <dcterms:modified xsi:type="dcterms:W3CDTF">2010-05-31T12:13:00Z</dcterms:modified>
</cp:coreProperties>
</file>